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AD1F" w14:textId="798B9D90" w:rsidR="00D56180" w:rsidRPr="0019243C" w:rsidRDefault="0019243C" w:rsidP="0019243C">
      <w:pPr>
        <w:ind w:left="6520" w:firstLine="1304"/>
        <w:rPr>
          <w:rFonts w:ascii="Aptos Light" w:hAnsi="Aptos Light"/>
          <w:b/>
          <w:bCs/>
        </w:rPr>
      </w:pPr>
      <w:r w:rsidRPr="0019243C">
        <w:rPr>
          <w:rFonts w:ascii="Aptos Light" w:hAnsi="Aptos Light"/>
          <w:b/>
          <w:bCs/>
          <w:noProof/>
        </w:rPr>
        <mc:AlternateContent>
          <mc:Choice Requires="wps">
            <w:drawing>
              <wp:inline distT="0" distB="0" distL="0" distR="0" wp14:anchorId="23BA6EBA" wp14:editId="19D56796">
                <wp:extent cx="307340" cy="307340"/>
                <wp:effectExtent l="0" t="0" r="0" b="0"/>
                <wp:docPr id="274778649"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FAA9C" id="Rektangel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19243C">
        <w:rPr>
          <w:rFonts w:ascii="Aptos Light" w:hAnsi="Aptos Light"/>
          <w:b/>
          <w:bCs/>
          <w:noProof/>
        </w:rPr>
        <w:drawing>
          <wp:inline distT="0" distB="0" distL="0" distR="0" wp14:anchorId="34F2CA9E" wp14:editId="40F45C74">
            <wp:extent cx="476250" cy="476250"/>
            <wp:effectExtent l="0" t="0" r="0" b="0"/>
            <wp:docPr id="131061304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p w14:paraId="7DBDB229" w14:textId="77777777" w:rsidR="00D56180" w:rsidRPr="0019243C" w:rsidRDefault="00D56180" w:rsidP="004021B7">
      <w:pPr>
        <w:rPr>
          <w:rFonts w:ascii="Aptos Light" w:hAnsi="Aptos Light"/>
          <w:b/>
          <w:bCs/>
        </w:rPr>
      </w:pPr>
    </w:p>
    <w:p w14:paraId="6D279D73" w14:textId="2D7978CF" w:rsidR="004021B7" w:rsidRPr="0019243C" w:rsidRDefault="004021B7" w:rsidP="004021B7">
      <w:pPr>
        <w:rPr>
          <w:rFonts w:ascii="Aptos Light" w:hAnsi="Aptos Light"/>
          <w:b/>
          <w:bCs/>
        </w:rPr>
      </w:pPr>
      <w:r w:rsidRPr="0019243C">
        <w:rPr>
          <w:rFonts w:ascii="Aptos Light" w:hAnsi="Aptos Light"/>
          <w:b/>
          <w:bCs/>
        </w:rPr>
        <w:t>PRIVATLIVSPOLITIK FOR WHISTLEBLOWER-ORDNING</w:t>
      </w:r>
      <w:r w:rsidR="00E10F64">
        <w:rPr>
          <w:rFonts w:ascii="Aptos Light" w:hAnsi="Aptos Light"/>
          <w:b/>
          <w:bCs/>
        </w:rPr>
        <w:t>EN jf. whistleblowerloven</w:t>
      </w:r>
      <w:r w:rsidRPr="0019243C">
        <w:rPr>
          <w:rFonts w:ascii="Aptos Light" w:hAnsi="Aptos Light"/>
          <w:b/>
          <w:bCs/>
        </w:rPr>
        <w:t xml:space="preserve"> </w:t>
      </w:r>
    </w:p>
    <w:p w14:paraId="2C179DD9" w14:textId="09FB7FF5" w:rsidR="004021B7" w:rsidRDefault="004021B7" w:rsidP="00932638">
      <w:pPr>
        <w:jc w:val="both"/>
        <w:rPr>
          <w:rFonts w:ascii="Calibri" w:hAnsi="Calibri" w:cs="Calibri"/>
        </w:rPr>
      </w:pPr>
      <w:r w:rsidRPr="00E10F64">
        <w:rPr>
          <w:rFonts w:ascii="Calibri" w:hAnsi="Calibri" w:cs="Calibri"/>
        </w:rPr>
        <w:t>Privatlivspolitikken forklarer hvordan Gran Recovery and Health ApS</w:t>
      </w:r>
      <w:r w:rsidR="0010045E">
        <w:rPr>
          <w:rFonts w:ascii="Calibri" w:hAnsi="Calibri" w:cs="Calibri"/>
        </w:rPr>
        <w:t xml:space="preserve"> (GRH)</w:t>
      </w:r>
      <w:r w:rsidRPr="00E10F64">
        <w:rPr>
          <w:rFonts w:ascii="Calibri" w:hAnsi="Calibri" w:cs="Calibri"/>
        </w:rPr>
        <w:t xml:space="preserve"> behandler personoplysninger i forbindelse med indberetninger til whistleblower-ordningen</w:t>
      </w:r>
      <w:r w:rsidR="002B087F">
        <w:rPr>
          <w:rFonts w:ascii="Calibri" w:hAnsi="Calibri" w:cs="Calibri"/>
        </w:rPr>
        <w:t xml:space="preserve"> via </w:t>
      </w:r>
      <w:hyperlink r:id="rId6" w:history="1">
        <w:r w:rsidR="002B087F" w:rsidRPr="00612A0B">
          <w:rPr>
            <w:rStyle w:val="Hyperlink"/>
            <w:rFonts w:ascii="Calibri" w:hAnsi="Calibri" w:cs="Calibri"/>
          </w:rPr>
          <w:t>https://granrh.whistleblowernetwork.net/</w:t>
        </w:r>
      </w:hyperlink>
      <w:r w:rsidR="002B087F">
        <w:rPr>
          <w:rFonts w:ascii="Calibri" w:hAnsi="Calibri" w:cs="Calibri"/>
        </w:rPr>
        <w:t xml:space="preserve"> </w:t>
      </w:r>
      <w:r w:rsidR="006C7D5A">
        <w:rPr>
          <w:rFonts w:ascii="Calibri" w:hAnsi="Calibri" w:cs="Calibri"/>
        </w:rPr>
        <w:t xml:space="preserve">. </w:t>
      </w:r>
      <w:r w:rsidR="00891034">
        <w:rPr>
          <w:rFonts w:ascii="Calibri" w:hAnsi="Calibri" w:cs="Calibri"/>
        </w:rPr>
        <w:t xml:space="preserve">Af hensyn til fortrolighed og habilitet har </w:t>
      </w:r>
      <w:r w:rsidR="006C7D5A">
        <w:rPr>
          <w:rFonts w:ascii="Calibri" w:hAnsi="Calibri" w:cs="Calibri"/>
        </w:rPr>
        <w:t xml:space="preserve">GRH indgået en aftale med Deloitte, som ejer og administrerer </w:t>
      </w:r>
      <w:r w:rsidR="005B3B21">
        <w:rPr>
          <w:rFonts w:ascii="Calibri" w:hAnsi="Calibri" w:cs="Calibri"/>
        </w:rPr>
        <w:t>den hjemmeside, som du indberetter igennem. Meget af behandlingen af dine personoplysninger sker derfor gennem denne platform, hvor Deloitte er data</w:t>
      </w:r>
      <w:r w:rsidR="0078308E">
        <w:rPr>
          <w:rFonts w:ascii="Calibri" w:hAnsi="Calibri" w:cs="Calibri"/>
        </w:rPr>
        <w:t>ansvar</w:t>
      </w:r>
      <w:r w:rsidR="005B3B21">
        <w:rPr>
          <w:rFonts w:ascii="Calibri" w:hAnsi="Calibri" w:cs="Calibri"/>
        </w:rPr>
        <w:t>lig</w:t>
      </w:r>
      <w:r w:rsidR="0078308E">
        <w:rPr>
          <w:rFonts w:ascii="Calibri" w:hAnsi="Calibri" w:cs="Calibri"/>
        </w:rPr>
        <w:t xml:space="preserve"> virksomhed</w:t>
      </w:r>
      <w:r w:rsidR="005B3B21">
        <w:rPr>
          <w:rFonts w:ascii="Calibri" w:hAnsi="Calibri" w:cs="Calibri"/>
        </w:rPr>
        <w:t xml:space="preserve">. Derfor henvises </w:t>
      </w:r>
      <w:r w:rsidR="000C081D">
        <w:rPr>
          <w:rFonts w:ascii="Calibri" w:hAnsi="Calibri" w:cs="Calibri"/>
        </w:rPr>
        <w:t xml:space="preserve">også til </w:t>
      </w:r>
      <w:r w:rsidR="005554BA">
        <w:rPr>
          <w:rFonts w:ascii="Calibri" w:hAnsi="Calibri" w:cs="Calibri"/>
        </w:rPr>
        <w:t xml:space="preserve">Got </w:t>
      </w:r>
      <w:proofErr w:type="spellStart"/>
      <w:r w:rsidR="005554BA">
        <w:rPr>
          <w:rFonts w:ascii="Calibri" w:hAnsi="Calibri" w:cs="Calibri"/>
        </w:rPr>
        <w:t>Ethics</w:t>
      </w:r>
      <w:proofErr w:type="spellEnd"/>
      <w:r w:rsidR="005554BA">
        <w:rPr>
          <w:rFonts w:ascii="Calibri" w:hAnsi="Calibri" w:cs="Calibri"/>
        </w:rPr>
        <w:t xml:space="preserve"> privatlivspolitik</w:t>
      </w:r>
      <w:r w:rsidR="00C302AE">
        <w:rPr>
          <w:rFonts w:ascii="Calibri" w:hAnsi="Calibri" w:cs="Calibri"/>
        </w:rPr>
        <w:t xml:space="preserve"> (leverandør til Deloitte)</w:t>
      </w:r>
      <w:r w:rsidR="005554BA">
        <w:rPr>
          <w:rFonts w:ascii="Calibri" w:hAnsi="Calibri" w:cs="Calibri"/>
        </w:rPr>
        <w:t xml:space="preserve">, </w:t>
      </w:r>
      <w:r w:rsidR="000C081D">
        <w:rPr>
          <w:rFonts w:ascii="Calibri" w:hAnsi="Calibri" w:cs="Calibri"/>
        </w:rPr>
        <w:t xml:space="preserve">som du finder på ovennævnte </w:t>
      </w:r>
      <w:r w:rsidR="0078308E">
        <w:rPr>
          <w:rFonts w:ascii="Calibri" w:hAnsi="Calibri" w:cs="Calibri"/>
        </w:rPr>
        <w:t>hjemme</w:t>
      </w:r>
      <w:r w:rsidR="000C081D">
        <w:rPr>
          <w:rFonts w:ascii="Calibri" w:hAnsi="Calibri" w:cs="Calibri"/>
        </w:rPr>
        <w:t>side ø</w:t>
      </w:r>
      <w:r w:rsidR="0078308E">
        <w:rPr>
          <w:rFonts w:ascii="Calibri" w:hAnsi="Calibri" w:cs="Calibri"/>
        </w:rPr>
        <w:t xml:space="preserve">verst. </w:t>
      </w:r>
    </w:p>
    <w:p w14:paraId="051A9E87" w14:textId="6062833A" w:rsidR="000C081D" w:rsidRPr="00E10F64" w:rsidRDefault="000C081D" w:rsidP="00932638">
      <w:pPr>
        <w:jc w:val="both"/>
        <w:rPr>
          <w:rFonts w:ascii="Calibri" w:hAnsi="Calibri" w:cs="Calibri"/>
        </w:rPr>
      </w:pPr>
      <w:r>
        <w:rPr>
          <w:rFonts w:ascii="Calibri" w:hAnsi="Calibri" w:cs="Calibri"/>
        </w:rPr>
        <w:t xml:space="preserve">Denne privatlivspolitik beskriver derfor alene den del af behandlingen, som i en whistleblowersag foretages her i GRH. </w:t>
      </w:r>
    </w:p>
    <w:p w14:paraId="62CD53E9" w14:textId="51C44DF6" w:rsidR="004021B7" w:rsidRPr="00E10F64" w:rsidRDefault="004021B7" w:rsidP="00932638">
      <w:pPr>
        <w:jc w:val="both"/>
        <w:rPr>
          <w:rFonts w:ascii="Calibri" w:hAnsi="Calibri" w:cs="Calibri"/>
          <w:b/>
          <w:bCs/>
        </w:rPr>
      </w:pPr>
      <w:r w:rsidRPr="00E10F64">
        <w:rPr>
          <w:rFonts w:ascii="Calibri" w:hAnsi="Calibri" w:cs="Calibri"/>
          <w:b/>
          <w:bCs/>
        </w:rPr>
        <w:t>Dataansvarlig</w:t>
      </w:r>
      <w:r w:rsidR="00E10F64" w:rsidRPr="00E10F64">
        <w:rPr>
          <w:rFonts w:ascii="Calibri" w:hAnsi="Calibri" w:cs="Calibri"/>
          <w:b/>
          <w:bCs/>
        </w:rPr>
        <w:t xml:space="preserve"> virksomhed</w:t>
      </w:r>
      <w:r w:rsidR="00932638">
        <w:rPr>
          <w:rFonts w:ascii="Calibri" w:hAnsi="Calibri" w:cs="Calibri"/>
          <w:b/>
          <w:bCs/>
        </w:rPr>
        <w:t xml:space="preserve"> og kontakt</w:t>
      </w:r>
    </w:p>
    <w:p w14:paraId="7A18FE23" w14:textId="77777777" w:rsidR="004021B7" w:rsidRPr="00E10F64" w:rsidRDefault="004021B7" w:rsidP="00932638">
      <w:pPr>
        <w:spacing w:after="0"/>
        <w:jc w:val="both"/>
        <w:rPr>
          <w:rFonts w:ascii="Calibri" w:hAnsi="Calibri" w:cs="Calibri"/>
        </w:rPr>
      </w:pPr>
      <w:r w:rsidRPr="00E10F64">
        <w:rPr>
          <w:rFonts w:ascii="Calibri" w:hAnsi="Calibri" w:cs="Calibri"/>
        </w:rPr>
        <w:t>Den juridiske enhed, som er overordnet ansvarlig for behandlingen af dine personoplysninger er:</w:t>
      </w:r>
    </w:p>
    <w:p w14:paraId="2BDA8585" w14:textId="77777777" w:rsidR="004021B7" w:rsidRPr="00E10F64" w:rsidRDefault="004021B7" w:rsidP="00932638">
      <w:pPr>
        <w:spacing w:after="0"/>
        <w:jc w:val="both"/>
        <w:rPr>
          <w:rFonts w:ascii="Calibri" w:hAnsi="Calibri" w:cs="Calibri"/>
          <w:lang w:val="en-US"/>
        </w:rPr>
      </w:pPr>
      <w:r w:rsidRPr="00E10F64">
        <w:rPr>
          <w:rFonts w:ascii="Calibri" w:hAnsi="Calibri" w:cs="Calibri"/>
          <w:lang w:val="en-US"/>
        </w:rPr>
        <w:t xml:space="preserve">Gran Recovery and Health ApS </w:t>
      </w:r>
    </w:p>
    <w:p w14:paraId="7940FC15" w14:textId="77777777" w:rsidR="004021B7" w:rsidRPr="00E10F64" w:rsidRDefault="004021B7" w:rsidP="00932638">
      <w:pPr>
        <w:spacing w:after="0"/>
        <w:jc w:val="both"/>
        <w:rPr>
          <w:rFonts w:ascii="Calibri" w:hAnsi="Calibri" w:cs="Calibri"/>
        </w:rPr>
      </w:pPr>
      <w:r w:rsidRPr="00E10F64">
        <w:rPr>
          <w:rFonts w:ascii="Calibri" w:hAnsi="Calibri" w:cs="Calibri"/>
          <w:lang w:val="en-US"/>
        </w:rPr>
        <w:t xml:space="preserve">CVR-nr. </w:t>
      </w:r>
      <w:r w:rsidRPr="00E10F64">
        <w:rPr>
          <w:rFonts w:ascii="Calibri" w:hAnsi="Calibri" w:cs="Calibri"/>
        </w:rPr>
        <w:t>40 97 38 42</w:t>
      </w:r>
    </w:p>
    <w:p w14:paraId="4D139762" w14:textId="77777777" w:rsidR="004021B7" w:rsidRPr="00E10F64" w:rsidRDefault="004021B7" w:rsidP="00932638">
      <w:pPr>
        <w:spacing w:after="0"/>
        <w:jc w:val="both"/>
        <w:rPr>
          <w:rFonts w:ascii="Calibri" w:hAnsi="Calibri" w:cs="Calibri"/>
        </w:rPr>
      </w:pPr>
      <w:r w:rsidRPr="00E10F64">
        <w:rPr>
          <w:rFonts w:ascii="Calibri" w:hAnsi="Calibri" w:cs="Calibri"/>
        </w:rPr>
        <w:t>Blindestræde 1</w:t>
      </w:r>
    </w:p>
    <w:p w14:paraId="03A357DB" w14:textId="77777777" w:rsidR="004021B7" w:rsidRDefault="004021B7" w:rsidP="00932638">
      <w:pPr>
        <w:spacing w:after="0"/>
        <w:jc w:val="both"/>
        <w:rPr>
          <w:rFonts w:ascii="Calibri" w:hAnsi="Calibri" w:cs="Calibri"/>
        </w:rPr>
      </w:pPr>
      <w:r w:rsidRPr="00E10F64">
        <w:rPr>
          <w:rFonts w:ascii="Calibri" w:hAnsi="Calibri" w:cs="Calibri"/>
        </w:rPr>
        <w:t>4300 Holbæk</w:t>
      </w:r>
    </w:p>
    <w:p w14:paraId="4B0298DA" w14:textId="77777777" w:rsidR="00932638" w:rsidRDefault="00932638" w:rsidP="00932638">
      <w:pPr>
        <w:spacing w:after="0"/>
        <w:jc w:val="both"/>
        <w:rPr>
          <w:rFonts w:ascii="Calibri" w:hAnsi="Calibri" w:cs="Calibri"/>
        </w:rPr>
      </w:pPr>
    </w:p>
    <w:p w14:paraId="071D6C48" w14:textId="77777777" w:rsidR="00932638" w:rsidRPr="00E10F64" w:rsidRDefault="00932638" w:rsidP="00932638">
      <w:pPr>
        <w:spacing w:after="0"/>
        <w:jc w:val="both"/>
        <w:rPr>
          <w:rFonts w:ascii="Calibri" w:hAnsi="Calibri" w:cs="Calibri"/>
        </w:rPr>
      </w:pPr>
      <w:r w:rsidRPr="00E10F64">
        <w:rPr>
          <w:rFonts w:ascii="Calibri" w:hAnsi="Calibri" w:cs="Calibri"/>
        </w:rPr>
        <w:t xml:space="preserve">Derudover er koncernens øvrige selskaber hver især dataansvarlige for behandling af </w:t>
      </w:r>
    </w:p>
    <w:p w14:paraId="0ECFC8EC" w14:textId="77777777" w:rsidR="00932638" w:rsidRDefault="00932638" w:rsidP="00932638">
      <w:pPr>
        <w:spacing w:after="0"/>
        <w:jc w:val="both"/>
        <w:rPr>
          <w:rFonts w:ascii="Calibri" w:hAnsi="Calibri" w:cs="Calibri"/>
        </w:rPr>
      </w:pPr>
      <w:r w:rsidRPr="00E10F64">
        <w:rPr>
          <w:rFonts w:ascii="Calibri" w:hAnsi="Calibri" w:cs="Calibri"/>
        </w:rPr>
        <w:t xml:space="preserve">personoplysninger, som måtte blive </w:t>
      </w:r>
      <w:r>
        <w:rPr>
          <w:rFonts w:ascii="Calibri" w:hAnsi="Calibri" w:cs="Calibri"/>
        </w:rPr>
        <w:t>behandlet i</w:t>
      </w:r>
      <w:r w:rsidRPr="00E10F64">
        <w:rPr>
          <w:rFonts w:ascii="Calibri" w:hAnsi="Calibri" w:cs="Calibri"/>
        </w:rPr>
        <w:t xml:space="preserve"> det enkelte selskabs regi. </w:t>
      </w:r>
    </w:p>
    <w:p w14:paraId="76AA8782" w14:textId="77777777" w:rsidR="00932638" w:rsidRDefault="00932638" w:rsidP="00932638">
      <w:pPr>
        <w:spacing w:after="0"/>
        <w:jc w:val="both"/>
        <w:rPr>
          <w:rFonts w:ascii="Calibri" w:hAnsi="Calibri" w:cs="Calibri"/>
        </w:rPr>
      </w:pPr>
    </w:p>
    <w:p w14:paraId="2C6E2A73" w14:textId="1087D9E4" w:rsidR="004021B7" w:rsidRPr="00E10F64" w:rsidRDefault="004021B7" w:rsidP="00932638">
      <w:pPr>
        <w:spacing w:after="0"/>
        <w:jc w:val="both"/>
        <w:rPr>
          <w:rFonts w:ascii="Calibri" w:hAnsi="Calibri" w:cs="Calibri"/>
        </w:rPr>
      </w:pPr>
      <w:r w:rsidRPr="00E10F64">
        <w:rPr>
          <w:rFonts w:ascii="Calibri" w:hAnsi="Calibri" w:cs="Calibri"/>
        </w:rPr>
        <w:t>Kontakt</w:t>
      </w:r>
      <w:r w:rsidR="00E10F64">
        <w:rPr>
          <w:rFonts w:ascii="Calibri" w:hAnsi="Calibri" w:cs="Calibri"/>
        </w:rPr>
        <w:t>person vedrørende whistleblo</w:t>
      </w:r>
      <w:r w:rsidR="00B519C9">
        <w:rPr>
          <w:rFonts w:ascii="Calibri" w:hAnsi="Calibri" w:cs="Calibri"/>
        </w:rPr>
        <w:t xml:space="preserve">werordningen: </w:t>
      </w:r>
    </w:p>
    <w:p w14:paraId="195F58F8" w14:textId="5721F535" w:rsidR="004021B7" w:rsidRPr="00E10F64" w:rsidRDefault="00B519C9" w:rsidP="00932638">
      <w:pPr>
        <w:spacing w:after="0"/>
        <w:jc w:val="both"/>
        <w:rPr>
          <w:rFonts w:ascii="Calibri" w:hAnsi="Calibri" w:cs="Calibri"/>
        </w:rPr>
      </w:pPr>
      <w:r>
        <w:rPr>
          <w:rFonts w:ascii="Calibri" w:hAnsi="Calibri" w:cs="Calibri"/>
        </w:rPr>
        <w:t xml:space="preserve">DPO </w:t>
      </w:r>
      <w:r w:rsidR="00932638">
        <w:rPr>
          <w:rFonts w:ascii="Calibri" w:hAnsi="Calibri" w:cs="Calibri"/>
        </w:rPr>
        <w:t xml:space="preserve">og jurist </w:t>
      </w:r>
      <w:r>
        <w:rPr>
          <w:rFonts w:ascii="Calibri" w:hAnsi="Calibri" w:cs="Calibri"/>
        </w:rPr>
        <w:t>Annemette Lomholt Gade</w:t>
      </w:r>
    </w:p>
    <w:p w14:paraId="79E4D7BD" w14:textId="0478C736" w:rsidR="004021B7" w:rsidRPr="00891034" w:rsidRDefault="004021B7" w:rsidP="00932638">
      <w:pPr>
        <w:spacing w:after="0"/>
        <w:jc w:val="both"/>
        <w:rPr>
          <w:rFonts w:ascii="Calibri" w:hAnsi="Calibri" w:cs="Calibri"/>
        </w:rPr>
      </w:pPr>
      <w:r w:rsidRPr="00891034">
        <w:rPr>
          <w:rFonts w:ascii="Calibri" w:hAnsi="Calibri" w:cs="Calibri"/>
        </w:rPr>
        <w:t xml:space="preserve">Tlf. </w:t>
      </w:r>
      <w:r w:rsidR="006D6DFA" w:rsidRPr="00891034">
        <w:rPr>
          <w:rFonts w:ascii="Calibri" w:hAnsi="Calibri" w:cs="Calibri"/>
        </w:rPr>
        <w:t>31219387</w:t>
      </w:r>
    </w:p>
    <w:p w14:paraId="5B356FF6" w14:textId="72B9FD69" w:rsidR="004021B7" w:rsidRPr="00891034" w:rsidRDefault="004021B7" w:rsidP="00932638">
      <w:pPr>
        <w:spacing w:after="0"/>
        <w:jc w:val="both"/>
        <w:rPr>
          <w:rFonts w:ascii="Calibri" w:hAnsi="Calibri" w:cs="Calibri"/>
        </w:rPr>
      </w:pPr>
      <w:r w:rsidRPr="00891034">
        <w:rPr>
          <w:rFonts w:ascii="Calibri" w:hAnsi="Calibri" w:cs="Calibri"/>
        </w:rPr>
        <w:t>E-mail</w:t>
      </w:r>
      <w:r w:rsidR="006D6DFA" w:rsidRPr="00891034">
        <w:rPr>
          <w:rFonts w:ascii="Calibri" w:hAnsi="Calibri" w:cs="Calibri"/>
        </w:rPr>
        <w:t xml:space="preserve">: </w:t>
      </w:r>
      <w:hyperlink r:id="rId7" w:history="1">
        <w:r w:rsidR="006D6DFA" w:rsidRPr="00891034">
          <w:rPr>
            <w:rStyle w:val="Hyperlink"/>
            <w:rFonts w:ascii="Calibri" w:hAnsi="Calibri" w:cs="Calibri"/>
          </w:rPr>
          <w:t>dpo@grh.dk</w:t>
        </w:r>
      </w:hyperlink>
      <w:r w:rsidR="006D6DFA" w:rsidRPr="00891034">
        <w:rPr>
          <w:rFonts w:ascii="Calibri" w:hAnsi="Calibri" w:cs="Calibri"/>
        </w:rPr>
        <w:t xml:space="preserve"> </w:t>
      </w:r>
    </w:p>
    <w:p w14:paraId="31B69A15" w14:textId="77777777" w:rsidR="00C7470A" w:rsidRPr="00891034" w:rsidRDefault="00C7470A" w:rsidP="00932638">
      <w:pPr>
        <w:spacing w:after="0"/>
        <w:jc w:val="both"/>
        <w:rPr>
          <w:rFonts w:ascii="Calibri" w:hAnsi="Calibri" w:cs="Calibri"/>
        </w:rPr>
      </w:pPr>
    </w:p>
    <w:p w14:paraId="0FD3387D" w14:textId="77777777" w:rsidR="004021B7" w:rsidRPr="00305849" w:rsidRDefault="004021B7" w:rsidP="00932638">
      <w:pPr>
        <w:jc w:val="both"/>
        <w:rPr>
          <w:rFonts w:ascii="Calibri" w:hAnsi="Calibri" w:cs="Calibri"/>
          <w:b/>
          <w:bCs/>
        </w:rPr>
      </w:pPr>
      <w:r w:rsidRPr="00305849">
        <w:rPr>
          <w:rFonts w:ascii="Calibri" w:hAnsi="Calibri" w:cs="Calibri"/>
          <w:b/>
          <w:bCs/>
        </w:rPr>
        <w:t>Behandling af persondata</w:t>
      </w:r>
    </w:p>
    <w:p w14:paraId="3B6357CB" w14:textId="77777777" w:rsidR="0015652B" w:rsidRPr="0015652B" w:rsidRDefault="0015652B" w:rsidP="00932638">
      <w:pPr>
        <w:spacing w:after="0"/>
        <w:jc w:val="both"/>
        <w:rPr>
          <w:rFonts w:ascii="Calibri" w:hAnsi="Calibri" w:cs="Calibri"/>
          <w:i/>
          <w:iCs/>
        </w:rPr>
      </w:pPr>
      <w:r w:rsidRPr="0015652B">
        <w:rPr>
          <w:rFonts w:ascii="Calibri" w:hAnsi="Calibri" w:cs="Calibri"/>
          <w:i/>
          <w:iCs/>
        </w:rPr>
        <w:t>Formål</w:t>
      </w:r>
    </w:p>
    <w:p w14:paraId="6D2BCCA7" w14:textId="30EA98A8" w:rsidR="0015652B" w:rsidRDefault="0015652B" w:rsidP="00932638">
      <w:pPr>
        <w:spacing w:after="0"/>
        <w:jc w:val="both"/>
        <w:rPr>
          <w:rFonts w:ascii="Calibri" w:hAnsi="Calibri" w:cs="Calibri"/>
        </w:rPr>
      </w:pPr>
      <w:r w:rsidRPr="0015652B">
        <w:rPr>
          <w:rFonts w:ascii="Calibri" w:hAnsi="Calibri" w:cs="Calibri"/>
        </w:rPr>
        <w:t>Formåle</w:t>
      </w:r>
      <w:r w:rsidR="00932638">
        <w:rPr>
          <w:rFonts w:ascii="Calibri" w:hAnsi="Calibri" w:cs="Calibri"/>
        </w:rPr>
        <w:t>ne</w:t>
      </w:r>
      <w:r w:rsidRPr="0015652B">
        <w:rPr>
          <w:rFonts w:ascii="Calibri" w:hAnsi="Calibri" w:cs="Calibri"/>
        </w:rPr>
        <w:t xml:space="preserve"> med </w:t>
      </w:r>
      <w:proofErr w:type="spellStart"/>
      <w:r w:rsidR="00932638">
        <w:rPr>
          <w:rFonts w:ascii="Calibri" w:hAnsi="Calibri" w:cs="Calibri"/>
        </w:rPr>
        <w:t>GRHs</w:t>
      </w:r>
      <w:proofErr w:type="spellEnd"/>
      <w:r w:rsidRPr="0015652B">
        <w:rPr>
          <w:rFonts w:ascii="Calibri" w:hAnsi="Calibri" w:cs="Calibri"/>
        </w:rPr>
        <w:t xml:space="preserve"> behandling af personoplysninger</w:t>
      </w:r>
      <w:r w:rsidR="00932638">
        <w:rPr>
          <w:rFonts w:ascii="Calibri" w:hAnsi="Calibri" w:cs="Calibri"/>
        </w:rPr>
        <w:t xml:space="preserve"> i whistleblowersager</w:t>
      </w:r>
      <w:r w:rsidRPr="0015652B">
        <w:rPr>
          <w:rFonts w:ascii="Calibri" w:hAnsi="Calibri" w:cs="Calibri"/>
        </w:rPr>
        <w:t xml:space="preserve"> er:</w:t>
      </w:r>
    </w:p>
    <w:p w14:paraId="3379E6BD" w14:textId="77777777" w:rsidR="0015652B" w:rsidRPr="0015652B" w:rsidRDefault="0015652B" w:rsidP="00932638">
      <w:pPr>
        <w:spacing w:after="0"/>
        <w:jc w:val="both"/>
        <w:rPr>
          <w:rFonts w:ascii="Calibri" w:hAnsi="Calibri" w:cs="Calibri"/>
        </w:rPr>
      </w:pPr>
    </w:p>
    <w:p w14:paraId="44570E91" w14:textId="089BBF75" w:rsidR="0015652B" w:rsidRPr="0015652B" w:rsidRDefault="0015652B" w:rsidP="00932638">
      <w:pPr>
        <w:pStyle w:val="Listeafsnit"/>
        <w:numPr>
          <w:ilvl w:val="0"/>
          <w:numId w:val="5"/>
        </w:numPr>
        <w:spacing w:after="0"/>
        <w:jc w:val="both"/>
        <w:rPr>
          <w:rFonts w:ascii="Calibri" w:hAnsi="Calibri" w:cs="Calibri"/>
        </w:rPr>
      </w:pPr>
      <w:r>
        <w:rPr>
          <w:rFonts w:ascii="Calibri" w:hAnsi="Calibri" w:cs="Calibri"/>
        </w:rPr>
        <w:t>H</w:t>
      </w:r>
      <w:r w:rsidRPr="0015652B">
        <w:rPr>
          <w:rFonts w:ascii="Calibri" w:hAnsi="Calibri" w:cs="Calibri"/>
        </w:rPr>
        <w:t xml:space="preserve">åndtering og undersøgelse af indberetninger til whistleblower-ordning vedrørende den </w:t>
      </w:r>
    </w:p>
    <w:p w14:paraId="5AD699BB" w14:textId="073C8C1F" w:rsidR="0015652B" w:rsidRPr="0015652B" w:rsidRDefault="0015652B" w:rsidP="00932638">
      <w:pPr>
        <w:pStyle w:val="Listeafsnit"/>
        <w:spacing w:after="0"/>
        <w:jc w:val="both"/>
        <w:rPr>
          <w:rFonts w:ascii="Calibri" w:hAnsi="Calibri" w:cs="Calibri"/>
        </w:rPr>
      </w:pPr>
      <w:r>
        <w:rPr>
          <w:rFonts w:ascii="Calibri" w:hAnsi="Calibri" w:cs="Calibri"/>
        </w:rPr>
        <w:t>p</w:t>
      </w:r>
      <w:r w:rsidRPr="0015652B">
        <w:rPr>
          <w:rFonts w:ascii="Calibri" w:hAnsi="Calibri" w:cs="Calibri"/>
        </w:rPr>
        <w:t>erson(er), der indberettes om</w:t>
      </w:r>
      <w:r w:rsidR="00932638">
        <w:rPr>
          <w:rFonts w:ascii="Calibri" w:hAnsi="Calibri" w:cs="Calibri"/>
        </w:rPr>
        <w:t>.</w:t>
      </w:r>
    </w:p>
    <w:p w14:paraId="73233B01" w14:textId="32278A40" w:rsidR="0015652B" w:rsidRPr="0015652B" w:rsidRDefault="0015652B" w:rsidP="00932638">
      <w:pPr>
        <w:pStyle w:val="Listeafsnit"/>
        <w:numPr>
          <w:ilvl w:val="0"/>
          <w:numId w:val="5"/>
        </w:numPr>
        <w:spacing w:after="0"/>
        <w:jc w:val="both"/>
        <w:rPr>
          <w:rFonts w:ascii="Calibri" w:hAnsi="Calibri" w:cs="Calibri"/>
        </w:rPr>
      </w:pPr>
      <w:r>
        <w:rPr>
          <w:rFonts w:ascii="Calibri" w:hAnsi="Calibri" w:cs="Calibri"/>
        </w:rPr>
        <w:t>H</w:t>
      </w:r>
      <w:r w:rsidRPr="0015652B">
        <w:rPr>
          <w:rFonts w:ascii="Calibri" w:hAnsi="Calibri" w:cs="Calibri"/>
        </w:rPr>
        <w:t>åndtering og undersøgelse af indberetninger til whistleblower-ordning vedrørende den</w:t>
      </w:r>
      <w:r>
        <w:rPr>
          <w:rFonts w:ascii="Calibri" w:hAnsi="Calibri" w:cs="Calibri"/>
        </w:rPr>
        <w:t xml:space="preserve"> </w:t>
      </w:r>
      <w:r w:rsidRPr="0015652B">
        <w:rPr>
          <w:rFonts w:ascii="Calibri" w:hAnsi="Calibri" w:cs="Calibri"/>
        </w:rPr>
        <w:t>person, der har foretaget indberetningen.</w:t>
      </w:r>
    </w:p>
    <w:p w14:paraId="19D77FEE" w14:textId="3FA8934A" w:rsidR="0015652B" w:rsidRPr="0015652B" w:rsidRDefault="0015652B" w:rsidP="00932638">
      <w:pPr>
        <w:spacing w:after="0"/>
        <w:jc w:val="both"/>
        <w:rPr>
          <w:rFonts w:ascii="Calibri" w:hAnsi="Calibri" w:cs="Calibri"/>
        </w:rPr>
      </w:pPr>
      <w:r w:rsidRPr="0015652B">
        <w:rPr>
          <w:rFonts w:ascii="Calibri" w:hAnsi="Calibri" w:cs="Calibri"/>
        </w:rPr>
        <w:lastRenderedPageBreak/>
        <w:t xml:space="preserve">I det følgende gennemgås </w:t>
      </w:r>
      <w:proofErr w:type="spellStart"/>
      <w:r>
        <w:rPr>
          <w:rFonts w:ascii="Calibri" w:hAnsi="Calibri" w:cs="Calibri"/>
        </w:rPr>
        <w:t>GRHs</w:t>
      </w:r>
      <w:proofErr w:type="spellEnd"/>
      <w:r w:rsidRPr="0015652B">
        <w:rPr>
          <w:rFonts w:ascii="Calibri" w:hAnsi="Calibri" w:cs="Calibri"/>
        </w:rPr>
        <w:t xml:space="preserve"> behandling af personoplysninger relateret til henholdsvis den person, der indberettes om (punkt 1) og den person, der har foretaget indberetningen (punkt 2).</w:t>
      </w:r>
    </w:p>
    <w:p w14:paraId="0363E61D" w14:textId="77777777" w:rsidR="0015652B" w:rsidRPr="0015652B" w:rsidRDefault="0015652B" w:rsidP="00932638">
      <w:pPr>
        <w:spacing w:after="0"/>
        <w:jc w:val="both"/>
        <w:rPr>
          <w:rFonts w:ascii="Calibri" w:hAnsi="Calibri" w:cs="Calibri"/>
          <w:i/>
          <w:iCs/>
        </w:rPr>
      </w:pPr>
    </w:p>
    <w:p w14:paraId="5087542B" w14:textId="496487ED" w:rsidR="0015652B" w:rsidRDefault="0015652B" w:rsidP="00932638">
      <w:pPr>
        <w:spacing w:after="0"/>
        <w:jc w:val="both"/>
        <w:rPr>
          <w:rFonts w:ascii="Calibri" w:hAnsi="Calibri" w:cs="Calibri"/>
          <w:i/>
          <w:iCs/>
        </w:rPr>
      </w:pPr>
      <w:r w:rsidRPr="0015652B">
        <w:rPr>
          <w:rFonts w:ascii="Calibri" w:hAnsi="Calibri" w:cs="Calibri"/>
          <w:i/>
          <w:iCs/>
        </w:rPr>
        <w:t>Ad</w:t>
      </w:r>
      <w:r w:rsidR="00932638">
        <w:rPr>
          <w:rFonts w:ascii="Calibri" w:hAnsi="Calibri" w:cs="Calibri"/>
          <w:i/>
          <w:iCs/>
        </w:rPr>
        <w:t>1)</w:t>
      </w:r>
      <w:r w:rsidRPr="0015652B">
        <w:rPr>
          <w:rFonts w:ascii="Calibri" w:hAnsi="Calibri" w:cs="Calibri"/>
          <w:i/>
          <w:iCs/>
        </w:rPr>
        <w:t xml:space="preserve"> Håndtering og undersøgelse af indberetninger til whistleblower-ordning vedrørende den person</w:t>
      </w:r>
      <w:r>
        <w:rPr>
          <w:rFonts w:ascii="Calibri" w:hAnsi="Calibri" w:cs="Calibri"/>
          <w:i/>
          <w:iCs/>
        </w:rPr>
        <w:t>(er)</w:t>
      </w:r>
      <w:r w:rsidRPr="0015652B">
        <w:rPr>
          <w:rFonts w:ascii="Calibri" w:hAnsi="Calibri" w:cs="Calibri"/>
          <w:i/>
          <w:iCs/>
        </w:rPr>
        <w:t>, der indberettes om</w:t>
      </w:r>
      <w:r w:rsidR="00932638">
        <w:rPr>
          <w:rFonts w:ascii="Calibri" w:hAnsi="Calibri" w:cs="Calibri"/>
          <w:i/>
          <w:iCs/>
        </w:rPr>
        <w:t xml:space="preserve">. </w:t>
      </w:r>
    </w:p>
    <w:p w14:paraId="1F5DE8AE" w14:textId="77777777" w:rsidR="00932638" w:rsidRPr="00932638" w:rsidRDefault="00932638" w:rsidP="00932638">
      <w:pPr>
        <w:spacing w:after="0"/>
        <w:jc w:val="both"/>
        <w:rPr>
          <w:rFonts w:ascii="Calibri" w:hAnsi="Calibri" w:cs="Calibri"/>
          <w:i/>
          <w:iCs/>
        </w:rPr>
      </w:pPr>
    </w:p>
    <w:p w14:paraId="1D6DD4B5" w14:textId="317D8362" w:rsidR="0015652B" w:rsidRDefault="0015652B" w:rsidP="00932638">
      <w:pPr>
        <w:spacing w:after="0"/>
        <w:jc w:val="both"/>
        <w:rPr>
          <w:rFonts w:ascii="Calibri" w:hAnsi="Calibri" w:cs="Calibri"/>
        </w:rPr>
      </w:pPr>
      <w:r w:rsidRPr="0015652B">
        <w:rPr>
          <w:rFonts w:ascii="Calibri" w:hAnsi="Calibri" w:cs="Calibri"/>
        </w:rPr>
        <w:t>G</w:t>
      </w:r>
      <w:r>
        <w:rPr>
          <w:rFonts w:ascii="Calibri" w:hAnsi="Calibri" w:cs="Calibri"/>
        </w:rPr>
        <w:t xml:space="preserve">RH </w:t>
      </w:r>
      <w:r w:rsidRPr="0015652B">
        <w:rPr>
          <w:rFonts w:ascii="Calibri" w:hAnsi="Calibri" w:cs="Calibri"/>
        </w:rPr>
        <w:t>kan behandle følgende kategorier af personoplysninger:</w:t>
      </w:r>
    </w:p>
    <w:p w14:paraId="49368912" w14:textId="77777777" w:rsidR="0015652B" w:rsidRDefault="0015652B" w:rsidP="00932638">
      <w:pPr>
        <w:spacing w:after="0"/>
        <w:jc w:val="both"/>
        <w:rPr>
          <w:rFonts w:ascii="Calibri" w:hAnsi="Calibri" w:cs="Calibri"/>
        </w:rPr>
      </w:pPr>
    </w:p>
    <w:p w14:paraId="7474D04D" w14:textId="495E0449" w:rsidR="0015652B" w:rsidRPr="0015652B" w:rsidRDefault="0015652B" w:rsidP="00932638">
      <w:pPr>
        <w:pStyle w:val="Listeafsnit"/>
        <w:numPr>
          <w:ilvl w:val="0"/>
          <w:numId w:val="10"/>
        </w:numPr>
        <w:spacing w:after="0"/>
        <w:jc w:val="both"/>
        <w:rPr>
          <w:rFonts w:ascii="Calibri" w:hAnsi="Calibri" w:cs="Calibri"/>
        </w:rPr>
      </w:pPr>
      <w:r w:rsidRPr="0015652B">
        <w:rPr>
          <w:rFonts w:ascii="Calibri" w:hAnsi="Calibri" w:cs="Calibri"/>
        </w:rPr>
        <w:t>Navn</w:t>
      </w:r>
    </w:p>
    <w:p w14:paraId="40680DD0" w14:textId="796A9479" w:rsidR="0015652B" w:rsidRPr="0015652B" w:rsidRDefault="00932638" w:rsidP="00932638">
      <w:pPr>
        <w:pStyle w:val="Listeafsnit"/>
        <w:numPr>
          <w:ilvl w:val="0"/>
          <w:numId w:val="10"/>
        </w:numPr>
        <w:spacing w:after="0"/>
        <w:jc w:val="both"/>
        <w:rPr>
          <w:rFonts w:ascii="Calibri" w:hAnsi="Calibri" w:cs="Calibri"/>
        </w:rPr>
      </w:pPr>
      <w:r>
        <w:rPr>
          <w:rFonts w:ascii="Calibri" w:hAnsi="Calibri" w:cs="Calibri"/>
        </w:rPr>
        <w:t>Adresse</w:t>
      </w:r>
    </w:p>
    <w:p w14:paraId="72E6B781" w14:textId="6D82A788" w:rsidR="0015652B" w:rsidRPr="0015652B" w:rsidRDefault="0015652B" w:rsidP="00932638">
      <w:pPr>
        <w:pStyle w:val="Listeafsnit"/>
        <w:numPr>
          <w:ilvl w:val="0"/>
          <w:numId w:val="10"/>
        </w:numPr>
        <w:spacing w:after="0"/>
        <w:jc w:val="both"/>
        <w:rPr>
          <w:rFonts w:ascii="Calibri" w:hAnsi="Calibri" w:cs="Calibri"/>
        </w:rPr>
      </w:pPr>
      <w:r w:rsidRPr="0015652B">
        <w:rPr>
          <w:rFonts w:ascii="Calibri" w:hAnsi="Calibri" w:cs="Calibri"/>
        </w:rPr>
        <w:t>Telefonnummer</w:t>
      </w:r>
    </w:p>
    <w:p w14:paraId="181AD2FE" w14:textId="7755BDCC" w:rsidR="0015652B" w:rsidRPr="0015652B" w:rsidRDefault="0015652B" w:rsidP="00932638">
      <w:pPr>
        <w:pStyle w:val="Listeafsnit"/>
        <w:numPr>
          <w:ilvl w:val="0"/>
          <w:numId w:val="10"/>
        </w:numPr>
        <w:spacing w:after="0"/>
        <w:jc w:val="both"/>
        <w:rPr>
          <w:rFonts w:ascii="Calibri" w:hAnsi="Calibri" w:cs="Calibri"/>
        </w:rPr>
      </w:pPr>
      <w:r w:rsidRPr="0015652B">
        <w:rPr>
          <w:rFonts w:ascii="Calibri" w:hAnsi="Calibri" w:cs="Calibri"/>
        </w:rPr>
        <w:t>E-mailadresser</w:t>
      </w:r>
    </w:p>
    <w:p w14:paraId="581D08F4" w14:textId="3E235A67" w:rsidR="0015652B" w:rsidRPr="0015652B" w:rsidRDefault="0015652B" w:rsidP="00932638">
      <w:pPr>
        <w:pStyle w:val="Listeafsnit"/>
        <w:numPr>
          <w:ilvl w:val="0"/>
          <w:numId w:val="10"/>
        </w:numPr>
        <w:spacing w:after="0"/>
        <w:jc w:val="both"/>
        <w:rPr>
          <w:rFonts w:ascii="Calibri" w:hAnsi="Calibri" w:cs="Calibri"/>
        </w:rPr>
      </w:pPr>
      <w:r w:rsidRPr="0015652B">
        <w:rPr>
          <w:rFonts w:ascii="Calibri" w:hAnsi="Calibri" w:cs="Calibri"/>
        </w:rPr>
        <w:t>Stilling og tjenestested</w:t>
      </w:r>
    </w:p>
    <w:p w14:paraId="6CED58B2" w14:textId="2BC0A7A1" w:rsidR="0015652B" w:rsidRPr="0015652B" w:rsidRDefault="0015652B" w:rsidP="00932638">
      <w:pPr>
        <w:pStyle w:val="Listeafsnit"/>
        <w:numPr>
          <w:ilvl w:val="0"/>
          <w:numId w:val="10"/>
        </w:numPr>
        <w:spacing w:after="0"/>
        <w:jc w:val="both"/>
        <w:rPr>
          <w:rFonts w:ascii="Calibri" w:hAnsi="Calibri" w:cs="Calibri"/>
        </w:rPr>
      </w:pPr>
      <w:r w:rsidRPr="0015652B">
        <w:rPr>
          <w:rFonts w:ascii="Calibri" w:hAnsi="Calibri" w:cs="Calibri"/>
        </w:rPr>
        <w:t>Lønforhold</w:t>
      </w:r>
    </w:p>
    <w:p w14:paraId="68709F9F" w14:textId="1F7530D3" w:rsidR="0015652B" w:rsidRPr="0015652B" w:rsidRDefault="0015652B" w:rsidP="00932638">
      <w:pPr>
        <w:pStyle w:val="Listeafsnit"/>
        <w:numPr>
          <w:ilvl w:val="0"/>
          <w:numId w:val="10"/>
        </w:numPr>
        <w:spacing w:after="0"/>
        <w:jc w:val="both"/>
        <w:rPr>
          <w:rFonts w:ascii="Calibri" w:hAnsi="Calibri" w:cs="Calibri"/>
        </w:rPr>
      </w:pPr>
      <w:r w:rsidRPr="0015652B">
        <w:rPr>
          <w:rFonts w:ascii="Calibri" w:hAnsi="Calibri" w:cs="Calibri"/>
        </w:rPr>
        <w:t>Personalepapirer</w:t>
      </w:r>
    </w:p>
    <w:p w14:paraId="43A87373" w14:textId="5D2C0B32" w:rsidR="0015652B" w:rsidRPr="0015652B" w:rsidRDefault="0015652B" w:rsidP="00932638">
      <w:pPr>
        <w:pStyle w:val="Listeafsnit"/>
        <w:numPr>
          <w:ilvl w:val="0"/>
          <w:numId w:val="10"/>
        </w:numPr>
        <w:spacing w:after="0"/>
        <w:jc w:val="both"/>
        <w:rPr>
          <w:rFonts w:ascii="Calibri" w:hAnsi="Calibri" w:cs="Calibri"/>
        </w:rPr>
      </w:pPr>
      <w:r w:rsidRPr="0015652B">
        <w:rPr>
          <w:rFonts w:ascii="Calibri" w:hAnsi="Calibri" w:cs="Calibri"/>
        </w:rPr>
        <w:t>Uddannelse</w:t>
      </w:r>
    </w:p>
    <w:p w14:paraId="3061D0B4" w14:textId="3443A66E" w:rsidR="0015652B" w:rsidRPr="0015652B" w:rsidRDefault="0015652B" w:rsidP="00932638">
      <w:pPr>
        <w:pStyle w:val="Listeafsnit"/>
        <w:numPr>
          <w:ilvl w:val="0"/>
          <w:numId w:val="10"/>
        </w:numPr>
        <w:spacing w:after="0"/>
        <w:jc w:val="both"/>
        <w:rPr>
          <w:rFonts w:ascii="Calibri" w:hAnsi="Calibri" w:cs="Calibri"/>
        </w:rPr>
      </w:pPr>
      <w:r w:rsidRPr="0015652B">
        <w:rPr>
          <w:rFonts w:ascii="Calibri" w:hAnsi="Calibri" w:cs="Calibri"/>
        </w:rPr>
        <w:t>Sygefravær</w:t>
      </w:r>
    </w:p>
    <w:p w14:paraId="33905FA2" w14:textId="7CF32F87" w:rsidR="0015652B" w:rsidRPr="0015652B" w:rsidRDefault="0015652B" w:rsidP="00932638">
      <w:pPr>
        <w:pStyle w:val="Listeafsnit"/>
        <w:numPr>
          <w:ilvl w:val="0"/>
          <w:numId w:val="10"/>
        </w:numPr>
        <w:spacing w:after="0"/>
        <w:jc w:val="both"/>
        <w:rPr>
          <w:rFonts w:ascii="Calibri" w:hAnsi="Calibri" w:cs="Calibri"/>
        </w:rPr>
      </w:pPr>
      <w:r w:rsidRPr="0015652B">
        <w:rPr>
          <w:rFonts w:ascii="Calibri" w:hAnsi="Calibri" w:cs="Calibri"/>
        </w:rPr>
        <w:t>Strafbare forhold</w:t>
      </w:r>
    </w:p>
    <w:p w14:paraId="44B1A650" w14:textId="79C00DCD" w:rsidR="0015652B" w:rsidRPr="0015652B" w:rsidRDefault="0015652B" w:rsidP="00932638">
      <w:pPr>
        <w:pStyle w:val="Listeafsnit"/>
        <w:numPr>
          <w:ilvl w:val="0"/>
          <w:numId w:val="10"/>
        </w:numPr>
        <w:spacing w:after="0"/>
        <w:jc w:val="both"/>
        <w:rPr>
          <w:rFonts w:ascii="Calibri" w:hAnsi="Calibri" w:cs="Calibri"/>
        </w:rPr>
      </w:pPr>
      <w:r w:rsidRPr="0015652B">
        <w:rPr>
          <w:rFonts w:ascii="Calibri" w:hAnsi="Calibri" w:cs="Calibri"/>
        </w:rPr>
        <w:t>Øvrige oplysninger, som indgår i indberetningen</w:t>
      </w:r>
    </w:p>
    <w:p w14:paraId="6CA76ECE" w14:textId="77777777" w:rsidR="0015652B" w:rsidRDefault="0015652B" w:rsidP="00932638">
      <w:pPr>
        <w:spacing w:after="0"/>
        <w:jc w:val="both"/>
        <w:rPr>
          <w:rFonts w:ascii="Calibri" w:hAnsi="Calibri" w:cs="Calibri"/>
        </w:rPr>
      </w:pPr>
    </w:p>
    <w:p w14:paraId="14D73A06" w14:textId="376BDCAF" w:rsidR="0015652B" w:rsidRPr="0015652B" w:rsidRDefault="0015652B" w:rsidP="00932638">
      <w:pPr>
        <w:spacing w:after="0"/>
        <w:jc w:val="both"/>
        <w:rPr>
          <w:rFonts w:ascii="Calibri" w:hAnsi="Calibri" w:cs="Calibri"/>
        </w:rPr>
      </w:pPr>
      <w:r w:rsidRPr="0015652B">
        <w:rPr>
          <w:rFonts w:ascii="Calibri" w:hAnsi="Calibri" w:cs="Calibri"/>
        </w:rPr>
        <w:t>Derudover kan følgende kategorier af personoplysninger behandles af koncernens selskaber med 50 eller flere ansatte fra den 17. december 2023:</w:t>
      </w:r>
    </w:p>
    <w:p w14:paraId="0F7888F5" w14:textId="77777777" w:rsidR="0015652B" w:rsidRDefault="0015652B" w:rsidP="00932638">
      <w:pPr>
        <w:spacing w:after="0"/>
        <w:jc w:val="both"/>
        <w:rPr>
          <w:rFonts w:ascii="Calibri" w:hAnsi="Calibri" w:cs="Calibri"/>
        </w:rPr>
      </w:pPr>
    </w:p>
    <w:p w14:paraId="1FD9AD28" w14:textId="1278C681"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Race eller etnisk oprindelse</w:t>
      </w:r>
    </w:p>
    <w:p w14:paraId="7CD49B1D" w14:textId="081CF5AE"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Politisk overbevisning</w:t>
      </w:r>
    </w:p>
    <w:p w14:paraId="034FA199" w14:textId="636A0412"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Religiøs overbevisning</w:t>
      </w:r>
    </w:p>
    <w:p w14:paraId="20F71A04" w14:textId="15E059E3"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Filosofisk overbevisning</w:t>
      </w:r>
    </w:p>
    <w:p w14:paraId="42ADBE1B" w14:textId="0E482D0C"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Helbredsoplysninger</w:t>
      </w:r>
    </w:p>
    <w:p w14:paraId="1E62FA90" w14:textId="169848AC"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Seksuelle forhold eller seksuel orientering</w:t>
      </w:r>
    </w:p>
    <w:p w14:paraId="5633173D" w14:textId="035E6274"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 xml:space="preserve">Fagforeningsmæssigt tilhørsforhold </w:t>
      </w:r>
    </w:p>
    <w:p w14:paraId="6CD67EF9" w14:textId="77777777" w:rsidR="0015652B" w:rsidRDefault="0015652B" w:rsidP="00932638">
      <w:pPr>
        <w:spacing w:after="0"/>
        <w:jc w:val="both"/>
        <w:rPr>
          <w:rFonts w:ascii="Calibri" w:hAnsi="Calibri" w:cs="Calibri"/>
        </w:rPr>
      </w:pPr>
    </w:p>
    <w:p w14:paraId="4859DE31" w14:textId="1E2AD913" w:rsidR="0015652B" w:rsidRPr="0015652B" w:rsidRDefault="0015652B" w:rsidP="00932638">
      <w:pPr>
        <w:spacing w:after="0"/>
        <w:jc w:val="both"/>
        <w:rPr>
          <w:rFonts w:ascii="Calibri" w:hAnsi="Calibri" w:cs="Calibri"/>
          <w:i/>
          <w:iCs/>
        </w:rPr>
      </w:pPr>
      <w:r w:rsidRPr="0015652B">
        <w:rPr>
          <w:rFonts w:ascii="Calibri" w:hAnsi="Calibri" w:cs="Calibri"/>
          <w:i/>
          <w:iCs/>
        </w:rPr>
        <w:t>Kilder</w:t>
      </w:r>
    </w:p>
    <w:p w14:paraId="3C501388" w14:textId="798B55F0" w:rsidR="0015652B" w:rsidRPr="0015652B" w:rsidRDefault="0015652B" w:rsidP="00932638">
      <w:pPr>
        <w:spacing w:after="0"/>
        <w:jc w:val="both"/>
        <w:rPr>
          <w:rFonts w:ascii="Calibri" w:hAnsi="Calibri" w:cs="Calibri"/>
        </w:rPr>
      </w:pPr>
      <w:r w:rsidRPr="0015652B">
        <w:rPr>
          <w:rFonts w:ascii="Calibri" w:hAnsi="Calibri" w:cs="Calibri"/>
        </w:rPr>
        <w:t>Gran Recovery and Health ApS koncernen kan indsamle oplysninger fra følgende kilder – svarende til den personkreds, som har adgang til at benytte whistleblower-ordningen</w:t>
      </w:r>
      <w:r w:rsidR="00CC65F4">
        <w:rPr>
          <w:rFonts w:ascii="Calibri" w:hAnsi="Calibri" w:cs="Calibri"/>
        </w:rPr>
        <w:t xml:space="preserve"> (både nuværende og tidligere tilknyttede personer)</w:t>
      </w:r>
      <w:r w:rsidRPr="0015652B">
        <w:rPr>
          <w:rFonts w:ascii="Calibri" w:hAnsi="Calibri" w:cs="Calibri"/>
        </w:rPr>
        <w:t>:</w:t>
      </w:r>
    </w:p>
    <w:p w14:paraId="07A14DF2" w14:textId="77777777" w:rsidR="0015652B" w:rsidRDefault="0015652B" w:rsidP="00932638">
      <w:pPr>
        <w:spacing w:after="0"/>
        <w:jc w:val="both"/>
        <w:rPr>
          <w:rFonts w:ascii="Calibri" w:hAnsi="Calibri" w:cs="Calibri"/>
        </w:rPr>
      </w:pPr>
    </w:p>
    <w:p w14:paraId="31F7BCE4" w14:textId="7CB2FC70" w:rsidR="00932638" w:rsidRPr="00CC65F4" w:rsidRDefault="0015652B" w:rsidP="00CC65F4">
      <w:pPr>
        <w:pStyle w:val="Listeafsnit"/>
        <w:numPr>
          <w:ilvl w:val="0"/>
          <w:numId w:val="8"/>
        </w:numPr>
        <w:spacing w:after="0"/>
        <w:jc w:val="both"/>
        <w:rPr>
          <w:rFonts w:ascii="Calibri" w:hAnsi="Calibri" w:cs="Calibri"/>
        </w:rPr>
      </w:pPr>
      <w:r w:rsidRPr="0015652B">
        <w:rPr>
          <w:rFonts w:ascii="Calibri" w:hAnsi="Calibri" w:cs="Calibri"/>
        </w:rPr>
        <w:t>Medarbejder</w:t>
      </w:r>
      <w:r w:rsidR="00CC65F4">
        <w:rPr>
          <w:rFonts w:ascii="Calibri" w:hAnsi="Calibri" w:cs="Calibri"/>
        </w:rPr>
        <w:t>e</w:t>
      </w:r>
    </w:p>
    <w:p w14:paraId="090A70FF" w14:textId="3AAFAC09"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Direktionsmedlemmer</w:t>
      </w:r>
    </w:p>
    <w:p w14:paraId="709D989C" w14:textId="042BD036"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Bestyrelsesmedlemmer</w:t>
      </w:r>
    </w:p>
    <w:p w14:paraId="68F49ECB" w14:textId="103DB73C"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lastRenderedPageBreak/>
        <w:t>Leverandører</w:t>
      </w:r>
    </w:p>
    <w:p w14:paraId="0B7CB0FC" w14:textId="4974389C"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Samarbejdspartnere</w:t>
      </w:r>
    </w:p>
    <w:p w14:paraId="499E61DA" w14:textId="56E25288"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Kunder</w:t>
      </w:r>
    </w:p>
    <w:p w14:paraId="5C1CCBC6" w14:textId="3421D3AE"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Revisorer</w:t>
      </w:r>
    </w:p>
    <w:p w14:paraId="57C25421" w14:textId="0DCCBD26"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Advokater</w:t>
      </w:r>
    </w:p>
    <w:p w14:paraId="08741F62" w14:textId="77777777" w:rsidR="0015652B" w:rsidRDefault="0015652B" w:rsidP="00932638">
      <w:pPr>
        <w:spacing w:after="0"/>
        <w:jc w:val="both"/>
        <w:rPr>
          <w:rFonts w:ascii="Calibri" w:hAnsi="Calibri" w:cs="Calibri"/>
        </w:rPr>
      </w:pPr>
    </w:p>
    <w:p w14:paraId="552250BA" w14:textId="6003AF97" w:rsidR="0015652B" w:rsidRPr="0015652B" w:rsidRDefault="0015652B" w:rsidP="00932638">
      <w:pPr>
        <w:spacing w:after="0"/>
        <w:jc w:val="both"/>
        <w:rPr>
          <w:rFonts w:ascii="Calibri" w:hAnsi="Calibri" w:cs="Calibri"/>
          <w:i/>
          <w:iCs/>
        </w:rPr>
      </w:pPr>
      <w:r w:rsidRPr="0015652B">
        <w:rPr>
          <w:rFonts w:ascii="Calibri" w:hAnsi="Calibri" w:cs="Calibri"/>
          <w:i/>
          <w:iCs/>
        </w:rPr>
        <w:t>Behandlingsgrundlag</w:t>
      </w:r>
    </w:p>
    <w:p w14:paraId="4F1F40E0" w14:textId="188BE611" w:rsidR="0015652B" w:rsidRPr="0015652B" w:rsidRDefault="0015652B" w:rsidP="00932638">
      <w:pPr>
        <w:spacing w:after="0"/>
        <w:jc w:val="both"/>
        <w:rPr>
          <w:rFonts w:ascii="Calibri" w:hAnsi="Calibri" w:cs="Calibri"/>
        </w:rPr>
      </w:pPr>
      <w:r w:rsidRPr="0015652B">
        <w:rPr>
          <w:rFonts w:ascii="Calibri" w:hAnsi="Calibri" w:cs="Calibri"/>
        </w:rPr>
        <w:t xml:space="preserve">For </w:t>
      </w:r>
      <w:proofErr w:type="spellStart"/>
      <w:r w:rsidRPr="0015652B">
        <w:rPr>
          <w:rFonts w:ascii="Calibri" w:hAnsi="Calibri" w:cs="Calibri"/>
        </w:rPr>
        <w:t>G</w:t>
      </w:r>
      <w:r>
        <w:rPr>
          <w:rFonts w:ascii="Calibri" w:hAnsi="Calibri" w:cs="Calibri"/>
        </w:rPr>
        <w:t>RHs</w:t>
      </w:r>
      <w:proofErr w:type="spellEnd"/>
      <w:r w:rsidRPr="0015652B">
        <w:rPr>
          <w:rFonts w:ascii="Calibri" w:hAnsi="Calibri" w:cs="Calibri"/>
        </w:rPr>
        <w:t xml:space="preserve"> selskaber med 50 eller flere ansatte, vil behandlingsgrundlaget frem til den 17. december 2023 være databeskyttelsesforordningens art. 6, stk. 1, litra f, og for så vidt angår oplysninger om strafbare forhold databeskyttelseslovens § 8, stk. 3,</w:t>
      </w:r>
      <w:r>
        <w:rPr>
          <w:rFonts w:ascii="Calibri" w:hAnsi="Calibri" w:cs="Calibri"/>
        </w:rPr>
        <w:t xml:space="preserve"> </w:t>
      </w:r>
      <w:r w:rsidRPr="0015652B">
        <w:rPr>
          <w:rFonts w:ascii="Calibri" w:hAnsi="Calibri" w:cs="Calibri"/>
        </w:rPr>
        <w:t xml:space="preserve">2. pkt. frem til den 17. december 2023. Fra den 17. december 2023 vil koncernens selskaber med 50 eller flere ansatte kunne behandle personoplysninger efter lov om beskyttelse af whistleblowere § 22. </w:t>
      </w:r>
    </w:p>
    <w:p w14:paraId="1A4258DB" w14:textId="77777777" w:rsidR="0015652B" w:rsidRDefault="0015652B" w:rsidP="00932638">
      <w:pPr>
        <w:spacing w:after="0"/>
        <w:jc w:val="both"/>
        <w:rPr>
          <w:rFonts w:ascii="Calibri" w:hAnsi="Calibri" w:cs="Calibri"/>
        </w:rPr>
      </w:pPr>
    </w:p>
    <w:p w14:paraId="7D089E53" w14:textId="23233F5B" w:rsidR="0015652B" w:rsidRPr="0015652B" w:rsidRDefault="0015652B" w:rsidP="00932638">
      <w:pPr>
        <w:spacing w:after="0"/>
        <w:jc w:val="both"/>
        <w:rPr>
          <w:rFonts w:ascii="Calibri" w:hAnsi="Calibri" w:cs="Calibri"/>
        </w:rPr>
      </w:pPr>
      <w:r w:rsidRPr="0015652B">
        <w:rPr>
          <w:rFonts w:ascii="Calibri" w:hAnsi="Calibri" w:cs="Calibri"/>
        </w:rPr>
        <w:t xml:space="preserve">Aktuelt har følgende selskaber i koncernen 50 eller flere ansatte: </w:t>
      </w:r>
    </w:p>
    <w:p w14:paraId="5D19810B" w14:textId="77777777" w:rsidR="0015652B" w:rsidRPr="00932638" w:rsidRDefault="0015652B" w:rsidP="00932638">
      <w:pPr>
        <w:spacing w:after="0"/>
        <w:jc w:val="both"/>
        <w:rPr>
          <w:rFonts w:ascii="Calibri" w:hAnsi="Calibri" w:cs="Calibri"/>
        </w:rPr>
      </w:pPr>
    </w:p>
    <w:p w14:paraId="5AB95AA9" w14:textId="293C98A0" w:rsidR="00932638" w:rsidRDefault="00932638" w:rsidP="00932638">
      <w:pPr>
        <w:pStyle w:val="Listeafsnit"/>
        <w:numPr>
          <w:ilvl w:val="0"/>
          <w:numId w:val="12"/>
        </w:numPr>
        <w:spacing w:after="0"/>
        <w:jc w:val="both"/>
        <w:rPr>
          <w:rFonts w:ascii="Calibri" w:hAnsi="Calibri" w:cs="Calibri"/>
          <w:lang w:val="en-US"/>
        </w:rPr>
      </w:pPr>
      <w:r w:rsidRPr="0015652B">
        <w:rPr>
          <w:rFonts w:ascii="Calibri" w:hAnsi="Calibri" w:cs="Calibri"/>
          <w:lang w:val="en-US"/>
        </w:rPr>
        <w:t>IS Kilden ApS</w:t>
      </w:r>
    </w:p>
    <w:p w14:paraId="37B17D13" w14:textId="55A1995F" w:rsidR="0015652B" w:rsidRPr="003F5DF8" w:rsidRDefault="003F5DF8" w:rsidP="003F5DF8">
      <w:pPr>
        <w:pStyle w:val="Listeafsnit"/>
        <w:numPr>
          <w:ilvl w:val="0"/>
          <w:numId w:val="12"/>
        </w:numPr>
        <w:rPr>
          <w:rFonts w:ascii="Calibri" w:hAnsi="Calibri" w:cs="Calibri"/>
          <w:lang w:val="en-US"/>
        </w:rPr>
      </w:pPr>
      <w:r w:rsidRPr="003F5DF8">
        <w:rPr>
          <w:rFonts w:ascii="Calibri" w:hAnsi="Calibri" w:cs="Calibri"/>
          <w:lang w:val="en-US"/>
        </w:rPr>
        <w:t xml:space="preserve">Skovhus </w:t>
      </w:r>
      <w:proofErr w:type="spellStart"/>
      <w:r w:rsidRPr="003F5DF8">
        <w:rPr>
          <w:rFonts w:ascii="Calibri" w:hAnsi="Calibri" w:cs="Calibri"/>
          <w:lang w:val="en-US"/>
        </w:rPr>
        <w:t>Privathospital</w:t>
      </w:r>
      <w:proofErr w:type="spellEnd"/>
      <w:r w:rsidRPr="003F5DF8">
        <w:rPr>
          <w:rFonts w:ascii="Calibri" w:hAnsi="Calibri" w:cs="Calibri"/>
          <w:lang w:val="en-US"/>
        </w:rPr>
        <w:t xml:space="preserve"> ApS</w:t>
      </w:r>
    </w:p>
    <w:p w14:paraId="0FAC04CB" w14:textId="2808E7E9" w:rsidR="0015652B" w:rsidRDefault="009B1FEA" w:rsidP="00932638">
      <w:pPr>
        <w:spacing w:after="0"/>
        <w:jc w:val="both"/>
        <w:rPr>
          <w:rFonts w:ascii="Calibri" w:hAnsi="Calibri" w:cs="Calibri"/>
        </w:rPr>
      </w:pPr>
      <w:r>
        <w:rPr>
          <w:rFonts w:ascii="Calibri" w:hAnsi="Calibri" w:cs="Calibri"/>
        </w:rPr>
        <w:t xml:space="preserve">Vi fintæller i den konkrete sag om en virksomhed har over eller under 50 medarbejdere, da antallet kan ændre sig løbende. </w:t>
      </w:r>
      <w:r w:rsidR="0015652B" w:rsidRPr="0015652B">
        <w:rPr>
          <w:rFonts w:ascii="Calibri" w:hAnsi="Calibri" w:cs="Calibri"/>
        </w:rPr>
        <w:t>For Gran Recovery and Health ApS koncernens selskaber med færre end 50 ansatte, vil behandlingsgrundlaget være databeskyttelsesforordningens art. 6, stk. 1, litra f, og for så vidt angår oplysninger om strafbare forhold databeskyttelseslovens § 8, stk. 3, 2. pkt.</w:t>
      </w:r>
      <w:r w:rsidR="0015652B">
        <w:rPr>
          <w:rFonts w:ascii="Calibri" w:hAnsi="Calibri" w:cs="Calibri"/>
        </w:rPr>
        <w:t xml:space="preserve"> </w:t>
      </w:r>
      <w:r w:rsidR="0015652B" w:rsidRPr="0015652B">
        <w:rPr>
          <w:rFonts w:ascii="Calibri" w:hAnsi="Calibri" w:cs="Calibri"/>
        </w:rPr>
        <w:t xml:space="preserve">Aktuelt har følgende selskaber i koncernen færre end 50 ansatte: </w:t>
      </w:r>
    </w:p>
    <w:p w14:paraId="44A351DA" w14:textId="77777777" w:rsidR="00CC65F4" w:rsidRDefault="00CC65F4" w:rsidP="00932638">
      <w:pPr>
        <w:spacing w:after="0"/>
        <w:jc w:val="both"/>
        <w:rPr>
          <w:rFonts w:ascii="Calibri" w:hAnsi="Calibri" w:cs="Calibri"/>
        </w:rPr>
      </w:pPr>
    </w:p>
    <w:p w14:paraId="0141E3A8" w14:textId="1B8C90AF" w:rsidR="0015652B" w:rsidRDefault="0015652B" w:rsidP="00932638">
      <w:pPr>
        <w:pStyle w:val="Listeafsnit"/>
        <w:numPr>
          <w:ilvl w:val="0"/>
          <w:numId w:val="12"/>
        </w:numPr>
        <w:spacing w:after="0"/>
        <w:jc w:val="both"/>
        <w:rPr>
          <w:rFonts w:ascii="Calibri" w:hAnsi="Calibri" w:cs="Calibri"/>
          <w:lang w:val="en-US"/>
        </w:rPr>
      </w:pPr>
      <w:r w:rsidRPr="0015652B">
        <w:rPr>
          <w:rFonts w:ascii="Calibri" w:hAnsi="Calibri" w:cs="Calibri"/>
          <w:lang w:val="en-US"/>
        </w:rPr>
        <w:t>Gran Recovery and Health ApS</w:t>
      </w:r>
    </w:p>
    <w:p w14:paraId="74925895" w14:textId="0FC954FC" w:rsidR="003F5DF8" w:rsidRPr="003F5DF8" w:rsidRDefault="003F5DF8" w:rsidP="003F5DF8">
      <w:pPr>
        <w:pStyle w:val="Listeafsnit"/>
        <w:numPr>
          <w:ilvl w:val="0"/>
          <w:numId w:val="12"/>
        </w:numPr>
        <w:spacing w:after="0"/>
        <w:jc w:val="both"/>
        <w:rPr>
          <w:rFonts w:ascii="Calibri" w:hAnsi="Calibri" w:cs="Calibri"/>
          <w:lang w:val="en-US"/>
        </w:rPr>
      </w:pPr>
      <w:r w:rsidRPr="0015652B">
        <w:rPr>
          <w:rFonts w:ascii="Calibri" w:hAnsi="Calibri" w:cs="Calibri"/>
          <w:lang w:val="en-US"/>
        </w:rPr>
        <w:t>Granhøjen A/S</w:t>
      </w:r>
    </w:p>
    <w:p w14:paraId="13F98479" w14:textId="5FC9A5C6" w:rsidR="0015652B" w:rsidRPr="003F5DF8" w:rsidRDefault="003F5DF8" w:rsidP="00932638">
      <w:pPr>
        <w:pStyle w:val="Listeafsnit"/>
        <w:numPr>
          <w:ilvl w:val="0"/>
          <w:numId w:val="12"/>
        </w:numPr>
        <w:spacing w:after="0"/>
        <w:jc w:val="both"/>
        <w:rPr>
          <w:rFonts w:ascii="Calibri" w:hAnsi="Calibri" w:cs="Calibri"/>
        </w:rPr>
      </w:pPr>
      <w:r>
        <w:rPr>
          <w:rFonts w:ascii="Calibri" w:hAnsi="Calibri" w:cs="Calibri"/>
        </w:rPr>
        <w:t>Granhøjens Særlige Tilbud</w:t>
      </w:r>
      <w:r w:rsidR="00CC65F4">
        <w:rPr>
          <w:rFonts w:ascii="Calibri" w:hAnsi="Calibri" w:cs="Calibri"/>
        </w:rPr>
        <w:t xml:space="preserve"> ApS</w:t>
      </w:r>
    </w:p>
    <w:p w14:paraId="665BC78F" w14:textId="1C1B94EE" w:rsidR="0015652B" w:rsidRPr="0015652B" w:rsidRDefault="003F5DF8" w:rsidP="00932638">
      <w:pPr>
        <w:pStyle w:val="Listeafsnit"/>
        <w:numPr>
          <w:ilvl w:val="0"/>
          <w:numId w:val="12"/>
        </w:numPr>
        <w:spacing w:after="0"/>
        <w:jc w:val="both"/>
        <w:rPr>
          <w:rFonts w:ascii="Calibri" w:hAnsi="Calibri" w:cs="Calibri"/>
        </w:rPr>
      </w:pPr>
      <w:r>
        <w:rPr>
          <w:rFonts w:ascii="Calibri" w:hAnsi="Calibri" w:cs="Calibri"/>
          <w:lang w:val="en-US"/>
        </w:rPr>
        <w:t xml:space="preserve">Granhøjen </w:t>
      </w:r>
      <w:proofErr w:type="spellStart"/>
      <w:r>
        <w:rPr>
          <w:rFonts w:ascii="Calibri" w:hAnsi="Calibri" w:cs="Calibri"/>
          <w:lang w:val="en-US"/>
        </w:rPr>
        <w:t>Midtsjælland</w:t>
      </w:r>
      <w:proofErr w:type="spellEnd"/>
      <w:r>
        <w:rPr>
          <w:rFonts w:ascii="Calibri" w:hAnsi="Calibri" w:cs="Calibri"/>
          <w:lang w:val="en-US"/>
        </w:rPr>
        <w:t xml:space="preserve"> </w:t>
      </w:r>
      <w:r w:rsidR="00CC65F4">
        <w:rPr>
          <w:rFonts w:ascii="Calibri" w:hAnsi="Calibri" w:cs="Calibri"/>
          <w:lang w:val="en-US"/>
        </w:rPr>
        <w:t>ApS</w:t>
      </w:r>
    </w:p>
    <w:p w14:paraId="278D50C3" w14:textId="5484A29F" w:rsidR="0015652B" w:rsidRPr="003F5DF8" w:rsidRDefault="0015652B" w:rsidP="003F5DF8">
      <w:pPr>
        <w:pStyle w:val="Listeafsnit"/>
        <w:numPr>
          <w:ilvl w:val="0"/>
          <w:numId w:val="12"/>
        </w:numPr>
        <w:spacing w:after="0"/>
        <w:jc w:val="both"/>
        <w:rPr>
          <w:rFonts w:ascii="Calibri" w:hAnsi="Calibri" w:cs="Calibri"/>
        </w:rPr>
      </w:pPr>
      <w:r w:rsidRPr="0015652B">
        <w:rPr>
          <w:rFonts w:ascii="Calibri" w:hAnsi="Calibri" w:cs="Calibri"/>
        </w:rPr>
        <w:t>Tjørneparkens Botilbud ApS</w:t>
      </w:r>
    </w:p>
    <w:p w14:paraId="73600DB2" w14:textId="4FCECB6A" w:rsidR="0015652B" w:rsidRPr="0015652B" w:rsidRDefault="0015652B" w:rsidP="00932638">
      <w:pPr>
        <w:pStyle w:val="Listeafsnit"/>
        <w:numPr>
          <w:ilvl w:val="0"/>
          <w:numId w:val="12"/>
        </w:numPr>
        <w:spacing w:after="0"/>
        <w:jc w:val="both"/>
        <w:rPr>
          <w:rFonts w:ascii="Calibri" w:hAnsi="Calibri" w:cs="Calibri"/>
        </w:rPr>
      </w:pPr>
      <w:r w:rsidRPr="0015652B">
        <w:rPr>
          <w:rFonts w:ascii="Calibri" w:hAnsi="Calibri" w:cs="Calibri"/>
        </w:rPr>
        <w:t>Granhøjens Botilbud A/S</w:t>
      </w:r>
    </w:p>
    <w:p w14:paraId="46FA6318" w14:textId="5E9D5083" w:rsidR="0015652B" w:rsidRDefault="0015652B" w:rsidP="00932638">
      <w:pPr>
        <w:pStyle w:val="Listeafsnit"/>
        <w:numPr>
          <w:ilvl w:val="0"/>
          <w:numId w:val="12"/>
        </w:numPr>
        <w:spacing w:after="0"/>
        <w:jc w:val="both"/>
        <w:rPr>
          <w:rFonts w:ascii="Calibri" w:hAnsi="Calibri" w:cs="Calibri"/>
        </w:rPr>
      </w:pPr>
      <w:r w:rsidRPr="0015652B">
        <w:rPr>
          <w:rFonts w:ascii="Calibri" w:hAnsi="Calibri" w:cs="Calibri"/>
        </w:rPr>
        <w:t>Granhøjens Skæve Boliger §107 og §108 ApS</w:t>
      </w:r>
    </w:p>
    <w:p w14:paraId="6459BF2F" w14:textId="183102C8" w:rsidR="003F5DF8" w:rsidRDefault="003F5DF8" w:rsidP="00932638">
      <w:pPr>
        <w:pStyle w:val="Listeafsnit"/>
        <w:numPr>
          <w:ilvl w:val="0"/>
          <w:numId w:val="12"/>
        </w:numPr>
        <w:spacing w:after="0"/>
        <w:jc w:val="both"/>
        <w:rPr>
          <w:rFonts w:ascii="Calibri" w:hAnsi="Calibri" w:cs="Calibri"/>
        </w:rPr>
      </w:pPr>
      <w:r>
        <w:rPr>
          <w:rFonts w:ascii="Calibri" w:hAnsi="Calibri" w:cs="Calibri"/>
        </w:rPr>
        <w:t>Granhøjen Omsorg</w:t>
      </w:r>
      <w:r w:rsidR="00CC65F4">
        <w:rPr>
          <w:rFonts w:ascii="Calibri" w:hAnsi="Calibri" w:cs="Calibri"/>
        </w:rPr>
        <w:t xml:space="preserve"> ApS</w:t>
      </w:r>
    </w:p>
    <w:p w14:paraId="34F32B25" w14:textId="4ED33F2F" w:rsidR="003F5DF8" w:rsidRPr="003F5DF8" w:rsidRDefault="003F5DF8" w:rsidP="003F5DF8">
      <w:pPr>
        <w:pStyle w:val="Listeafsnit"/>
        <w:numPr>
          <w:ilvl w:val="0"/>
          <w:numId w:val="12"/>
        </w:numPr>
        <w:spacing w:after="0"/>
        <w:jc w:val="both"/>
        <w:rPr>
          <w:rFonts w:ascii="Calibri" w:hAnsi="Calibri" w:cs="Calibri"/>
        </w:rPr>
      </w:pPr>
      <w:proofErr w:type="spellStart"/>
      <w:r>
        <w:rPr>
          <w:rFonts w:ascii="Calibri" w:hAnsi="Calibri" w:cs="Calibri"/>
        </w:rPr>
        <w:t>Løvdalen</w:t>
      </w:r>
      <w:r w:rsidR="009B1FEA">
        <w:rPr>
          <w:rFonts w:ascii="Calibri" w:hAnsi="Calibri" w:cs="Calibri"/>
        </w:rPr>
        <w:t>s</w:t>
      </w:r>
      <w:proofErr w:type="spellEnd"/>
      <w:r w:rsidR="009B1FEA">
        <w:rPr>
          <w:rFonts w:ascii="Calibri" w:hAnsi="Calibri" w:cs="Calibri"/>
        </w:rPr>
        <w:t xml:space="preserve"> Beskæftigelse</w:t>
      </w:r>
      <w:r>
        <w:rPr>
          <w:rFonts w:ascii="Calibri" w:hAnsi="Calibri" w:cs="Calibri"/>
        </w:rPr>
        <w:t xml:space="preserve"> ApS</w:t>
      </w:r>
    </w:p>
    <w:p w14:paraId="0D7571C6" w14:textId="2D0BACDC" w:rsidR="003F5DF8" w:rsidRDefault="003F5DF8" w:rsidP="00932638">
      <w:pPr>
        <w:pStyle w:val="Listeafsnit"/>
        <w:numPr>
          <w:ilvl w:val="0"/>
          <w:numId w:val="12"/>
        </w:numPr>
        <w:spacing w:after="0"/>
        <w:jc w:val="both"/>
        <w:rPr>
          <w:rFonts w:ascii="Calibri" w:hAnsi="Calibri" w:cs="Calibri"/>
        </w:rPr>
      </w:pPr>
      <w:r>
        <w:rPr>
          <w:rFonts w:ascii="Calibri" w:hAnsi="Calibri" w:cs="Calibri"/>
        </w:rPr>
        <w:t>S</w:t>
      </w:r>
      <w:r w:rsidR="00CC65F4">
        <w:rPr>
          <w:rFonts w:ascii="Calibri" w:hAnsi="Calibri" w:cs="Calibri"/>
        </w:rPr>
        <w:t>kovhus Bo- og Afhængighedsbehandling ApS</w:t>
      </w:r>
    </w:p>
    <w:p w14:paraId="0B97A80E" w14:textId="7DD5EE3E" w:rsidR="003F5DF8" w:rsidRDefault="00CC65F4" w:rsidP="00932638">
      <w:pPr>
        <w:pStyle w:val="Listeafsnit"/>
        <w:numPr>
          <w:ilvl w:val="0"/>
          <w:numId w:val="12"/>
        </w:numPr>
        <w:spacing w:after="0"/>
        <w:jc w:val="both"/>
        <w:rPr>
          <w:rFonts w:ascii="Calibri" w:hAnsi="Calibri" w:cs="Calibri"/>
        </w:rPr>
      </w:pPr>
      <w:r>
        <w:rPr>
          <w:rFonts w:ascii="Calibri" w:hAnsi="Calibri" w:cs="Calibri"/>
        </w:rPr>
        <w:t>Skovhus Krisecenter ApS</w:t>
      </w:r>
    </w:p>
    <w:p w14:paraId="7F13FA08" w14:textId="24187833" w:rsidR="003F5DF8" w:rsidRDefault="00CC65F4" w:rsidP="00932638">
      <w:pPr>
        <w:pStyle w:val="Listeafsnit"/>
        <w:numPr>
          <w:ilvl w:val="0"/>
          <w:numId w:val="12"/>
        </w:numPr>
        <w:spacing w:after="0"/>
        <w:jc w:val="both"/>
        <w:rPr>
          <w:rFonts w:ascii="Calibri" w:hAnsi="Calibri" w:cs="Calibri"/>
        </w:rPr>
      </w:pPr>
      <w:r>
        <w:rPr>
          <w:rFonts w:ascii="Calibri" w:hAnsi="Calibri" w:cs="Calibri"/>
        </w:rPr>
        <w:t>Skovhus Herberg</w:t>
      </w:r>
      <w:r w:rsidR="009B1FEA">
        <w:rPr>
          <w:rFonts w:ascii="Calibri" w:hAnsi="Calibri" w:cs="Calibri"/>
        </w:rPr>
        <w:t xml:space="preserve"> og For</w:t>
      </w:r>
      <w:r>
        <w:rPr>
          <w:rFonts w:ascii="Calibri" w:hAnsi="Calibri" w:cs="Calibri"/>
        </w:rPr>
        <w:t>sorgshjem</w:t>
      </w:r>
      <w:r w:rsidR="009B1FEA">
        <w:rPr>
          <w:rFonts w:ascii="Calibri" w:hAnsi="Calibri" w:cs="Calibri"/>
        </w:rPr>
        <w:t xml:space="preserve"> ApS</w:t>
      </w:r>
    </w:p>
    <w:p w14:paraId="35CE99B6" w14:textId="471C26F1" w:rsidR="00CC65F4" w:rsidRPr="0015652B" w:rsidRDefault="00CC65F4" w:rsidP="00932638">
      <w:pPr>
        <w:pStyle w:val="Listeafsnit"/>
        <w:numPr>
          <w:ilvl w:val="0"/>
          <w:numId w:val="12"/>
        </w:numPr>
        <w:spacing w:after="0"/>
        <w:jc w:val="both"/>
        <w:rPr>
          <w:rFonts w:ascii="Calibri" w:hAnsi="Calibri" w:cs="Calibri"/>
        </w:rPr>
      </w:pPr>
      <w:r>
        <w:rPr>
          <w:rFonts w:ascii="Calibri" w:hAnsi="Calibri" w:cs="Calibri"/>
        </w:rPr>
        <w:t>Skovhus Ungeherberg ApS</w:t>
      </w:r>
    </w:p>
    <w:p w14:paraId="45293169" w14:textId="77777777" w:rsidR="0015652B" w:rsidRDefault="0015652B" w:rsidP="00932638">
      <w:pPr>
        <w:spacing w:after="0"/>
        <w:jc w:val="both"/>
        <w:rPr>
          <w:rFonts w:ascii="Calibri" w:hAnsi="Calibri" w:cs="Calibri"/>
        </w:rPr>
      </w:pPr>
    </w:p>
    <w:p w14:paraId="0EB86C42" w14:textId="53E573A8" w:rsidR="0015652B" w:rsidRPr="0015652B" w:rsidRDefault="0015652B" w:rsidP="00932638">
      <w:pPr>
        <w:spacing w:after="0"/>
        <w:jc w:val="both"/>
        <w:rPr>
          <w:rFonts w:ascii="Calibri" w:hAnsi="Calibri" w:cs="Calibri"/>
          <w:b/>
          <w:bCs/>
        </w:rPr>
      </w:pPr>
      <w:r w:rsidRPr="0015652B">
        <w:rPr>
          <w:rFonts w:ascii="Calibri" w:hAnsi="Calibri" w:cs="Calibri"/>
          <w:b/>
          <w:bCs/>
        </w:rPr>
        <w:t>Deling af oplysninger</w:t>
      </w:r>
    </w:p>
    <w:p w14:paraId="5BD117C4" w14:textId="77777777" w:rsidR="0015652B" w:rsidRDefault="0015652B" w:rsidP="00932638">
      <w:pPr>
        <w:spacing w:after="0"/>
        <w:jc w:val="both"/>
        <w:rPr>
          <w:rFonts w:ascii="Calibri" w:hAnsi="Calibri" w:cs="Calibri"/>
        </w:rPr>
      </w:pPr>
    </w:p>
    <w:p w14:paraId="541DDFF7" w14:textId="35B6C6EA" w:rsidR="0015652B" w:rsidRPr="0015652B" w:rsidRDefault="0015652B" w:rsidP="00932638">
      <w:pPr>
        <w:spacing w:after="0"/>
        <w:jc w:val="both"/>
        <w:rPr>
          <w:rFonts w:ascii="Calibri" w:hAnsi="Calibri" w:cs="Calibri"/>
        </w:rPr>
      </w:pPr>
      <w:r w:rsidRPr="0015652B">
        <w:rPr>
          <w:rFonts w:ascii="Calibri" w:hAnsi="Calibri" w:cs="Calibri"/>
        </w:rPr>
        <w:lastRenderedPageBreak/>
        <w:t>G</w:t>
      </w:r>
      <w:r w:rsidR="009B1FEA">
        <w:rPr>
          <w:rFonts w:ascii="Calibri" w:hAnsi="Calibri" w:cs="Calibri"/>
        </w:rPr>
        <w:t>RH</w:t>
      </w:r>
      <w:r w:rsidRPr="0015652B">
        <w:rPr>
          <w:rFonts w:ascii="Calibri" w:hAnsi="Calibri" w:cs="Calibri"/>
        </w:rPr>
        <w:t xml:space="preserve"> kan dele personoplysninger med:</w:t>
      </w:r>
    </w:p>
    <w:p w14:paraId="6780478E" w14:textId="77777777" w:rsidR="0015652B" w:rsidRDefault="0015652B" w:rsidP="00932638">
      <w:pPr>
        <w:spacing w:after="0"/>
        <w:jc w:val="both"/>
        <w:rPr>
          <w:rFonts w:ascii="Calibri" w:hAnsi="Calibri" w:cs="Calibri"/>
        </w:rPr>
      </w:pPr>
    </w:p>
    <w:p w14:paraId="1925E538" w14:textId="61956885"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Deloitte Statsautoriseret Revisionspartnerselskab</w:t>
      </w:r>
    </w:p>
    <w:p w14:paraId="5DD74AB1" w14:textId="6C3B76FA"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EQS Group A/S</w:t>
      </w:r>
    </w:p>
    <w:p w14:paraId="27594EBB" w14:textId="6718A42F"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IT-leverandører</w:t>
      </w:r>
    </w:p>
    <w:p w14:paraId="282E1B06" w14:textId="20FCDD9D"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Eksterne rådgivere</w:t>
      </w:r>
    </w:p>
    <w:p w14:paraId="0BCF8CC6" w14:textId="71D1B6A0" w:rsid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Politiet</w:t>
      </w:r>
    </w:p>
    <w:p w14:paraId="1FA24226" w14:textId="5FD1B3BF" w:rsidR="009B1FEA" w:rsidRPr="0015652B" w:rsidRDefault="009B1FEA" w:rsidP="00932638">
      <w:pPr>
        <w:pStyle w:val="Listeafsnit"/>
        <w:numPr>
          <w:ilvl w:val="0"/>
          <w:numId w:val="8"/>
        </w:numPr>
        <w:spacing w:after="0"/>
        <w:jc w:val="both"/>
        <w:rPr>
          <w:rFonts w:ascii="Calibri" w:hAnsi="Calibri" w:cs="Calibri"/>
        </w:rPr>
      </w:pPr>
      <w:r>
        <w:rPr>
          <w:rFonts w:ascii="Calibri" w:hAnsi="Calibri" w:cs="Calibri"/>
        </w:rPr>
        <w:t>Advokater</w:t>
      </w:r>
    </w:p>
    <w:p w14:paraId="3458485E" w14:textId="448B721C" w:rsid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Offentlige myndigheder</w:t>
      </w:r>
    </w:p>
    <w:p w14:paraId="67A218B3" w14:textId="150194FF" w:rsidR="009B1FEA" w:rsidRPr="0015652B" w:rsidRDefault="009B1FEA" w:rsidP="00932638">
      <w:pPr>
        <w:pStyle w:val="Listeafsnit"/>
        <w:numPr>
          <w:ilvl w:val="0"/>
          <w:numId w:val="8"/>
        </w:numPr>
        <w:spacing w:after="0"/>
        <w:jc w:val="both"/>
        <w:rPr>
          <w:rFonts w:ascii="Calibri" w:hAnsi="Calibri" w:cs="Calibri"/>
        </w:rPr>
      </w:pPr>
      <w:r>
        <w:rPr>
          <w:rFonts w:ascii="Calibri" w:hAnsi="Calibri" w:cs="Calibri"/>
        </w:rPr>
        <w:t xml:space="preserve">Andre relevante parter, hvis delingen er nødvendig og saglig. </w:t>
      </w:r>
    </w:p>
    <w:p w14:paraId="5F8AB2EE" w14:textId="77777777" w:rsidR="0015652B" w:rsidRPr="0015652B" w:rsidRDefault="0015652B" w:rsidP="00932638">
      <w:pPr>
        <w:spacing w:after="0"/>
        <w:jc w:val="both"/>
        <w:rPr>
          <w:rFonts w:ascii="Calibri" w:hAnsi="Calibri" w:cs="Calibri"/>
          <w:i/>
          <w:iCs/>
        </w:rPr>
      </w:pPr>
    </w:p>
    <w:p w14:paraId="39DD2015" w14:textId="7F89ABA4" w:rsidR="0015652B" w:rsidRPr="0015652B" w:rsidRDefault="0015652B" w:rsidP="00932638">
      <w:pPr>
        <w:spacing w:after="0"/>
        <w:jc w:val="both"/>
        <w:rPr>
          <w:rFonts w:ascii="Calibri" w:hAnsi="Calibri" w:cs="Calibri"/>
          <w:i/>
          <w:iCs/>
        </w:rPr>
      </w:pPr>
      <w:r w:rsidRPr="0015652B">
        <w:rPr>
          <w:rFonts w:ascii="Calibri" w:hAnsi="Calibri" w:cs="Calibri"/>
          <w:i/>
          <w:iCs/>
        </w:rPr>
        <w:t>Opbevaring</w:t>
      </w:r>
    </w:p>
    <w:p w14:paraId="7324889D" w14:textId="77777777" w:rsidR="0015652B" w:rsidRPr="0015652B" w:rsidRDefault="0015652B" w:rsidP="00932638">
      <w:pPr>
        <w:spacing w:after="0"/>
        <w:jc w:val="both"/>
        <w:rPr>
          <w:rFonts w:ascii="Calibri" w:hAnsi="Calibri" w:cs="Calibri"/>
        </w:rPr>
      </w:pPr>
      <w:r w:rsidRPr="0015652B">
        <w:rPr>
          <w:rFonts w:ascii="Calibri" w:hAnsi="Calibri" w:cs="Calibri"/>
        </w:rPr>
        <w:t xml:space="preserve">Personoplysninger, der relaterer sig til en medarbejder opbevares af dokumentationshensyn under </w:t>
      </w:r>
    </w:p>
    <w:p w14:paraId="786650D5" w14:textId="4B773C9B" w:rsidR="0015652B" w:rsidRDefault="0015652B" w:rsidP="00932638">
      <w:pPr>
        <w:spacing w:after="0"/>
        <w:jc w:val="both"/>
        <w:rPr>
          <w:rFonts w:ascii="Calibri" w:hAnsi="Calibri" w:cs="Calibri"/>
        </w:rPr>
      </w:pPr>
      <w:r w:rsidRPr="0015652B">
        <w:rPr>
          <w:rFonts w:ascii="Calibri" w:hAnsi="Calibri" w:cs="Calibri"/>
        </w:rPr>
        <w:t>ansættelsen og i 5 år efter fratræde</w:t>
      </w:r>
      <w:r w:rsidR="009B1FEA">
        <w:rPr>
          <w:rFonts w:ascii="Calibri" w:hAnsi="Calibri" w:cs="Calibri"/>
        </w:rPr>
        <w:t>lse</w:t>
      </w:r>
      <w:r w:rsidRPr="0015652B">
        <w:rPr>
          <w:rFonts w:ascii="Calibri" w:hAnsi="Calibri" w:cs="Calibri"/>
        </w:rPr>
        <w:t>, medmindre der er forhold, der taler for længere opbevaring f.eks. en igangværende retssag eller udsigt hertil.</w:t>
      </w:r>
      <w:r w:rsidR="00891034">
        <w:rPr>
          <w:rFonts w:ascii="Calibri" w:hAnsi="Calibri" w:cs="Calibri"/>
        </w:rPr>
        <w:t xml:space="preserve"> </w:t>
      </w:r>
      <w:r w:rsidRPr="0015652B">
        <w:rPr>
          <w:rFonts w:ascii="Calibri" w:hAnsi="Calibri" w:cs="Calibri"/>
        </w:rPr>
        <w:t>Personoplysninger, der relaterer sig til andre parter opbevares af</w:t>
      </w:r>
      <w:r>
        <w:rPr>
          <w:rFonts w:ascii="Calibri" w:hAnsi="Calibri" w:cs="Calibri"/>
        </w:rPr>
        <w:t xml:space="preserve"> </w:t>
      </w:r>
      <w:r w:rsidRPr="0015652B">
        <w:rPr>
          <w:rFonts w:ascii="Calibri" w:hAnsi="Calibri" w:cs="Calibri"/>
        </w:rPr>
        <w:t xml:space="preserve">dokumentationshensyn i </w:t>
      </w:r>
      <w:r w:rsidR="009B1FEA">
        <w:rPr>
          <w:rFonts w:ascii="Calibri" w:hAnsi="Calibri" w:cs="Calibri"/>
        </w:rPr>
        <w:t>5</w:t>
      </w:r>
      <w:r w:rsidRPr="0015652B">
        <w:rPr>
          <w:rFonts w:ascii="Calibri" w:hAnsi="Calibri" w:cs="Calibri"/>
        </w:rPr>
        <w:t xml:space="preserve"> å</w:t>
      </w:r>
      <w:r w:rsidR="009B1FEA">
        <w:rPr>
          <w:rFonts w:ascii="Calibri" w:hAnsi="Calibri" w:cs="Calibri"/>
        </w:rPr>
        <w:t>r</w:t>
      </w:r>
      <w:r w:rsidRPr="0015652B">
        <w:rPr>
          <w:rFonts w:ascii="Calibri" w:hAnsi="Calibri" w:cs="Calibri"/>
        </w:rPr>
        <w:t>, medmindre der er forhold, der taler for længere opbevaring f.eks. en igangværende retssag eller udsigt hertil.</w:t>
      </w:r>
    </w:p>
    <w:p w14:paraId="342B49EF" w14:textId="77777777" w:rsidR="009B1FEA" w:rsidRDefault="009B1FEA" w:rsidP="00932638">
      <w:pPr>
        <w:spacing w:after="0"/>
        <w:jc w:val="both"/>
        <w:rPr>
          <w:rFonts w:ascii="Calibri" w:hAnsi="Calibri" w:cs="Calibri"/>
        </w:rPr>
      </w:pPr>
    </w:p>
    <w:p w14:paraId="1819711D" w14:textId="5C2CF934" w:rsidR="009B1FEA" w:rsidRPr="0015652B" w:rsidRDefault="009B1FEA" w:rsidP="00932638">
      <w:pPr>
        <w:spacing w:after="0"/>
        <w:jc w:val="both"/>
        <w:rPr>
          <w:rFonts w:ascii="Calibri" w:hAnsi="Calibri" w:cs="Calibri"/>
        </w:rPr>
      </w:pPr>
      <w:r>
        <w:rPr>
          <w:rFonts w:ascii="Calibri" w:hAnsi="Calibri" w:cs="Calibri"/>
        </w:rPr>
        <w:t>Oplysninger jf. sundhedsloven opbevares i 10 år, medmindre der er forhold der taler for en længere opb</w:t>
      </w:r>
      <w:r w:rsidR="00891034">
        <w:rPr>
          <w:rFonts w:ascii="Calibri" w:hAnsi="Calibri" w:cs="Calibri"/>
        </w:rPr>
        <w:t>e</w:t>
      </w:r>
      <w:r>
        <w:rPr>
          <w:rFonts w:ascii="Calibri" w:hAnsi="Calibri" w:cs="Calibri"/>
        </w:rPr>
        <w:t xml:space="preserve">varing, f.eks. en igangværende retssag eller udsigt hertil. </w:t>
      </w:r>
    </w:p>
    <w:p w14:paraId="420585CF" w14:textId="77777777" w:rsidR="0015652B" w:rsidRDefault="0015652B" w:rsidP="00932638">
      <w:pPr>
        <w:spacing w:after="0"/>
        <w:jc w:val="both"/>
        <w:rPr>
          <w:rFonts w:ascii="Calibri" w:hAnsi="Calibri" w:cs="Calibri"/>
        </w:rPr>
      </w:pPr>
    </w:p>
    <w:p w14:paraId="2057100D" w14:textId="4BFBAC8A" w:rsidR="0015652B" w:rsidRDefault="00932638" w:rsidP="00932638">
      <w:pPr>
        <w:spacing w:after="0"/>
        <w:jc w:val="both"/>
        <w:rPr>
          <w:rFonts w:ascii="Calibri" w:hAnsi="Calibri" w:cs="Calibri"/>
          <w:i/>
          <w:iCs/>
        </w:rPr>
      </w:pPr>
      <w:r>
        <w:rPr>
          <w:rFonts w:ascii="Calibri" w:hAnsi="Calibri" w:cs="Calibri"/>
          <w:i/>
          <w:iCs/>
        </w:rPr>
        <w:t>Ad2))</w:t>
      </w:r>
      <w:r w:rsidR="0015652B" w:rsidRPr="0015652B">
        <w:rPr>
          <w:rFonts w:ascii="Calibri" w:hAnsi="Calibri" w:cs="Calibri"/>
          <w:i/>
          <w:iCs/>
        </w:rPr>
        <w:t xml:space="preserve"> Håndtering og undersøgelse af indberetninger til whistleblower-ordning vedrørende den person, der har foretaget indberetningen</w:t>
      </w:r>
    </w:p>
    <w:p w14:paraId="3B1FD7B5" w14:textId="77777777" w:rsidR="009B1FEA" w:rsidRPr="009B1FEA" w:rsidRDefault="009B1FEA" w:rsidP="00932638">
      <w:pPr>
        <w:spacing w:after="0"/>
        <w:jc w:val="both"/>
        <w:rPr>
          <w:rFonts w:ascii="Calibri" w:hAnsi="Calibri" w:cs="Calibri"/>
          <w:i/>
          <w:iCs/>
        </w:rPr>
      </w:pPr>
    </w:p>
    <w:p w14:paraId="2BC22695" w14:textId="68EB277F" w:rsidR="0015652B" w:rsidRPr="0015652B" w:rsidRDefault="0015652B" w:rsidP="00932638">
      <w:pPr>
        <w:spacing w:after="0"/>
        <w:jc w:val="both"/>
        <w:rPr>
          <w:rFonts w:ascii="Calibri" w:hAnsi="Calibri" w:cs="Calibri"/>
        </w:rPr>
      </w:pPr>
      <w:r w:rsidRPr="0015652B">
        <w:rPr>
          <w:rFonts w:ascii="Calibri" w:hAnsi="Calibri" w:cs="Calibri"/>
        </w:rPr>
        <w:t xml:space="preserve">Dette formål omfatter ikke behandlingen af de indberettede oplysninger (for nærmere herom, se </w:t>
      </w:r>
    </w:p>
    <w:p w14:paraId="38C3C62F" w14:textId="5AC5DA3D" w:rsidR="0015652B" w:rsidRPr="0015652B" w:rsidRDefault="0015652B" w:rsidP="00932638">
      <w:pPr>
        <w:spacing w:after="0"/>
        <w:jc w:val="both"/>
        <w:rPr>
          <w:rFonts w:ascii="Calibri" w:hAnsi="Calibri" w:cs="Calibri"/>
        </w:rPr>
      </w:pPr>
      <w:r w:rsidRPr="0015652B">
        <w:rPr>
          <w:rFonts w:ascii="Calibri" w:hAnsi="Calibri" w:cs="Calibri"/>
        </w:rPr>
        <w:t>ovenfor). Hvis der opstår mistanke om, at der er tale om en bevidst falsk indberetning omfatter dette formål også undersøgelse af indberetteren i sådanne situationer.</w:t>
      </w:r>
    </w:p>
    <w:p w14:paraId="29A0FAEE" w14:textId="77777777" w:rsidR="0015652B" w:rsidRPr="0015652B" w:rsidRDefault="0015652B" w:rsidP="00932638">
      <w:pPr>
        <w:spacing w:after="0"/>
        <w:jc w:val="both"/>
        <w:rPr>
          <w:rFonts w:ascii="Calibri" w:hAnsi="Calibri" w:cs="Calibri"/>
          <w:i/>
          <w:iCs/>
        </w:rPr>
      </w:pPr>
    </w:p>
    <w:p w14:paraId="4996C9C6" w14:textId="6B4AA4CB" w:rsidR="0015652B" w:rsidRPr="0015652B" w:rsidRDefault="0015652B" w:rsidP="00932638">
      <w:pPr>
        <w:spacing w:after="0"/>
        <w:jc w:val="both"/>
        <w:rPr>
          <w:rFonts w:ascii="Calibri" w:hAnsi="Calibri" w:cs="Calibri"/>
          <w:i/>
          <w:iCs/>
        </w:rPr>
      </w:pPr>
      <w:r w:rsidRPr="0015652B">
        <w:rPr>
          <w:rFonts w:ascii="Calibri" w:hAnsi="Calibri" w:cs="Calibri"/>
          <w:i/>
          <w:iCs/>
        </w:rPr>
        <w:t>Kategorier af personoplysninger</w:t>
      </w:r>
    </w:p>
    <w:p w14:paraId="57FE71F0" w14:textId="2275BA2E" w:rsidR="0015652B" w:rsidRDefault="0015652B" w:rsidP="00932638">
      <w:pPr>
        <w:spacing w:after="0"/>
        <w:jc w:val="both"/>
        <w:rPr>
          <w:rFonts w:ascii="Calibri" w:hAnsi="Calibri" w:cs="Calibri"/>
        </w:rPr>
      </w:pPr>
      <w:r w:rsidRPr="0015652B">
        <w:rPr>
          <w:rFonts w:ascii="Calibri" w:hAnsi="Calibri" w:cs="Calibri"/>
        </w:rPr>
        <w:t>G</w:t>
      </w:r>
      <w:r>
        <w:rPr>
          <w:rFonts w:ascii="Calibri" w:hAnsi="Calibri" w:cs="Calibri"/>
        </w:rPr>
        <w:t xml:space="preserve">RH </w:t>
      </w:r>
      <w:r w:rsidRPr="0015652B">
        <w:rPr>
          <w:rFonts w:ascii="Calibri" w:hAnsi="Calibri" w:cs="Calibri"/>
        </w:rPr>
        <w:t>kan behandle følgende kategorier af personoplysninger:</w:t>
      </w:r>
    </w:p>
    <w:p w14:paraId="1D266FB3" w14:textId="77777777" w:rsidR="0015652B" w:rsidRPr="0015652B" w:rsidRDefault="0015652B" w:rsidP="00932638">
      <w:pPr>
        <w:spacing w:after="0"/>
        <w:jc w:val="both"/>
        <w:rPr>
          <w:rFonts w:ascii="Calibri" w:hAnsi="Calibri" w:cs="Calibri"/>
        </w:rPr>
      </w:pPr>
    </w:p>
    <w:p w14:paraId="5765F16F" w14:textId="79FB9C42"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Navn</w:t>
      </w:r>
    </w:p>
    <w:p w14:paraId="7CEC02B7" w14:textId="45B278D9"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Postadresse</w:t>
      </w:r>
    </w:p>
    <w:p w14:paraId="05312D0E" w14:textId="31BAF533"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Telefonnummer</w:t>
      </w:r>
    </w:p>
    <w:p w14:paraId="4A9A2E41" w14:textId="7395C518"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E-mailadresser</w:t>
      </w:r>
    </w:p>
    <w:p w14:paraId="17ED47FC" w14:textId="6D8789F5"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Stilling og tjenestested</w:t>
      </w:r>
    </w:p>
    <w:p w14:paraId="04EF5642" w14:textId="44A9CBD2"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Lønforhold</w:t>
      </w:r>
    </w:p>
    <w:p w14:paraId="6CCCCEEE" w14:textId="7C15D5D4"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Personalepapirer</w:t>
      </w:r>
    </w:p>
    <w:p w14:paraId="082B8011" w14:textId="573FA5F9"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Uddannelse</w:t>
      </w:r>
    </w:p>
    <w:p w14:paraId="07DCCC8B" w14:textId="43F8C270"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lastRenderedPageBreak/>
        <w:t>Sygefravær</w:t>
      </w:r>
    </w:p>
    <w:p w14:paraId="3C9FA519" w14:textId="5866D7FF"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Strafbare forhold</w:t>
      </w:r>
    </w:p>
    <w:p w14:paraId="538D7730" w14:textId="0A562529"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Øvrige oplysninger, som indgår i indberetningen</w:t>
      </w:r>
    </w:p>
    <w:p w14:paraId="752254BC" w14:textId="7320A77E" w:rsidR="0015652B" w:rsidRPr="0015652B" w:rsidRDefault="0015652B" w:rsidP="00932638">
      <w:pPr>
        <w:pStyle w:val="Listeafsnit"/>
        <w:numPr>
          <w:ilvl w:val="0"/>
          <w:numId w:val="8"/>
        </w:numPr>
        <w:spacing w:after="0"/>
        <w:jc w:val="both"/>
        <w:rPr>
          <w:rFonts w:ascii="Calibri" w:hAnsi="Calibri" w:cs="Calibri"/>
        </w:rPr>
      </w:pPr>
      <w:r w:rsidRPr="0015652B">
        <w:rPr>
          <w:rFonts w:ascii="Calibri" w:hAnsi="Calibri" w:cs="Calibri"/>
        </w:rPr>
        <w:t xml:space="preserve">Supplerende oplysninger fra personkredsen nævnt under ”kilder” ovenfor i tilfælde, hvor der </w:t>
      </w:r>
    </w:p>
    <w:p w14:paraId="4119AA81" w14:textId="77777777" w:rsidR="0015652B" w:rsidRPr="0015652B" w:rsidRDefault="0015652B" w:rsidP="00932638">
      <w:pPr>
        <w:pStyle w:val="Listeafsnit"/>
        <w:numPr>
          <w:ilvl w:val="0"/>
          <w:numId w:val="15"/>
        </w:numPr>
        <w:spacing w:after="0"/>
        <w:jc w:val="both"/>
        <w:rPr>
          <w:rFonts w:ascii="Calibri" w:hAnsi="Calibri" w:cs="Calibri"/>
        </w:rPr>
      </w:pPr>
      <w:r w:rsidRPr="0015652B">
        <w:rPr>
          <w:rFonts w:ascii="Calibri" w:hAnsi="Calibri" w:cs="Calibri"/>
        </w:rPr>
        <w:t>er mistanke om, at der er foretaget en bevidst falsk indberetning</w:t>
      </w:r>
    </w:p>
    <w:p w14:paraId="2A5678AC" w14:textId="77777777" w:rsidR="0015652B" w:rsidRDefault="0015652B" w:rsidP="00932638">
      <w:pPr>
        <w:spacing w:after="0"/>
        <w:jc w:val="both"/>
        <w:rPr>
          <w:rFonts w:ascii="Calibri" w:hAnsi="Calibri" w:cs="Calibri"/>
        </w:rPr>
      </w:pPr>
    </w:p>
    <w:p w14:paraId="10AEFA99" w14:textId="756E7A4B" w:rsidR="0015652B" w:rsidRPr="0015652B" w:rsidRDefault="0015652B" w:rsidP="00932638">
      <w:pPr>
        <w:spacing w:after="0"/>
        <w:jc w:val="both"/>
        <w:rPr>
          <w:rFonts w:ascii="Calibri" w:hAnsi="Calibri" w:cs="Calibri"/>
        </w:rPr>
      </w:pPr>
      <w:r w:rsidRPr="0015652B">
        <w:rPr>
          <w:rFonts w:ascii="Calibri" w:hAnsi="Calibri" w:cs="Calibri"/>
        </w:rPr>
        <w:t xml:space="preserve">For koncernens selskaber med færre end 50 ansatte, vil der ikke blive behandlet følsomme </w:t>
      </w:r>
    </w:p>
    <w:p w14:paraId="64B1DE36" w14:textId="6BA1A59A" w:rsidR="0015652B" w:rsidRPr="0015652B" w:rsidRDefault="0015652B" w:rsidP="00932638">
      <w:pPr>
        <w:spacing w:after="0"/>
        <w:jc w:val="both"/>
        <w:rPr>
          <w:rFonts w:ascii="Calibri" w:hAnsi="Calibri" w:cs="Calibri"/>
        </w:rPr>
      </w:pPr>
      <w:r w:rsidRPr="0015652B">
        <w:rPr>
          <w:rFonts w:ascii="Calibri" w:hAnsi="Calibri" w:cs="Calibri"/>
        </w:rPr>
        <w:t>oplysninger, og eventuelle indberetninger indeholdende følsomme oplysninger vil blive slettet. For de resterende selskaber, vil der som udgangspunkt heller ikke blive behandlet følsomme oplysninger,</w:t>
      </w:r>
      <w:r>
        <w:rPr>
          <w:rFonts w:ascii="Calibri" w:hAnsi="Calibri" w:cs="Calibri"/>
        </w:rPr>
        <w:t xml:space="preserve"> </w:t>
      </w:r>
      <w:r w:rsidRPr="0015652B">
        <w:rPr>
          <w:rFonts w:ascii="Calibri" w:hAnsi="Calibri" w:cs="Calibri"/>
        </w:rPr>
        <w:t>som led i håndteringen af selve whistleblower-indberetningen – medmindre, den der indberetter, vælger at anføre sådanne oplysninger om sig selv i indberetningen. Oplysninger om lovovertrædelser eller mulige lovovertrædelser kan dog indgå i behandlingen, hvis der er mistanke om, at der er foretaget en bevidst falsk indberetning.</w:t>
      </w:r>
    </w:p>
    <w:p w14:paraId="4E972B5E" w14:textId="77777777" w:rsidR="0015652B" w:rsidRPr="0015652B" w:rsidRDefault="0015652B" w:rsidP="00932638">
      <w:pPr>
        <w:spacing w:after="0"/>
        <w:jc w:val="both"/>
        <w:rPr>
          <w:rFonts w:ascii="Calibri" w:hAnsi="Calibri" w:cs="Calibri"/>
          <w:i/>
          <w:iCs/>
        </w:rPr>
      </w:pPr>
    </w:p>
    <w:p w14:paraId="16A6A219" w14:textId="13957267" w:rsidR="0015652B" w:rsidRPr="0015652B" w:rsidRDefault="0015652B" w:rsidP="00932638">
      <w:pPr>
        <w:spacing w:after="0"/>
        <w:jc w:val="both"/>
        <w:rPr>
          <w:rFonts w:ascii="Calibri" w:hAnsi="Calibri" w:cs="Calibri"/>
          <w:i/>
          <w:iCs/>
        </w:rPr>
      </w:pPr>
      <w:r w:rsidRPr="0015652B">
        <w:rPr>
          <w:rFonts w:ascii="Calibri" w:hAnsi="Calibri" w:cs="Calibri"/>
          <w:i/>
          <w:iCs/>
        </w:rPr>
        <w:t>Kilder</w:t>
      </w:r>
      <w:r>
        <w:rPr>
          <w:rFonts w:ascii="Calibri" w:hAnsi="Calibri" w:cs="Calibri"/>
          <w:i/>
          <w:iCs/>
        </w:rPr>
        <w:t>, behandling af oplysninger</w:t>
      </w:r>
      <w:r w:rsidR="009B1FEA">
        <w:rPr>
          <w:rFonts w:ascii="Calibri" w:hAnsi="Calibri" w:cs="Calibri"/>
          <w:i/>
          <w:iCs/>
        </w:rPr>
        <w:t xml:space="preserve">, </w:t>
      </w:r>
      <w:r>
        <w:rPr>
          <w:rFonts w:ascii="Calibri" w:hAnsi="Calibri" w:cs="Calibri"/>
          <w:i/>
          <w:iCs/>
        </w:rPr>
        <w:t xml:space="preserve">deling </w:t>
      </w:r>
      <w:r w:rsidR="009B1FEA">
        <w:rPr>
          <w:rFonts w:ascii="Calibri" w:hAnsi="Calibri" w:cs="Calibri"/>
          <w:i/>
          <w:iCs/>
        </w:rPr>
        <w:t xml:space="preserve">og opbevaring </w:t>
      </w:r>
      <w:r>
        <w:rPr>
          <w:rFonts w:ascii="Calibri" w:hAnsi="Calibri" w:cs="Calibri"/>
          <w:i/>
          <w:iCs/>
        </w:rPr>
        <w:t>af oplysninger</w:t>
      </w:r>
    </w:p>
    <w:p w14:paraId="438E4F3F" w14:textId="77777777" w:rsidR="0015652B" w:rsidRPr="0015652B" w:rsidRDefault="0015652B" w:rsidP="00932638">
      <w:pPr>
        <w:spacing w:after="0"/>
        <w:jc w:val="both"/>
        <w:rPr>
          <w:rFonts w:ascii="Calibri" w:hAnsi="Calibri" w:cs="Calibri"/>
        </w:rPr>
      </w:pPr>
    </w:p>
    <w:p w14:paraId="11A562D1" w14:textId="67528686" w:rsidR="0015652B" w:rsidRPr="0015652B" w:rsidRDefault="0015652B" w:rsidP="00932638">
      <w:pPr>
        <w:spacing w:after="0"/>
        <w:jc w:val="both"/>
        <w:rPr>
          <w:rFonts w:ascii="Calibri" w:hAnsi="Calibri" w:cs="Calibri"/>
        </w:rPr>
      </w:pPr>
      <w:r>
        <w:rPr>
          <w:rFonts w:ascii="Calibri" w:hAnsi="Calibri" w:cs="Calibri"/>
        </w:rPr>
        <w:t>GRH</w:t>
      </w:r>
      <w:r w:rsidRPr="0015652B">
        <w:rPr>
          <w:rFonts w:ascii="Calibri" w:hAnsi="Calibri" w:cs="Calibri"/>
        </w:rPr>
        <w:t xml:space="preserve"> kan indsamle oplysninger</w:t>
      </w:r>
      <w:r>
        <w:rPr>
          <w:rFonts w:ascii="Calibri" w:hAnsi="Calibri" w:cs="Calibri"/>
        </w:rPr>
        <w:t xml:space="preserve">, behandle og dele oplysninger og </w:t>
      </w:r>
      <w:r w:rsidRPr="0015652B">
        <w:rPr>
          <w:rFonts w:ascii="Calibri" w:hAnsi="Calibri" w:cs="Calibri"/>
        </w:rPr>
        <w:t xml:space="preserve">fra samme kilder som nævnt </w:t>
      </w:r>
    </w:p>
    <w:p w14:paraId="10CC9537" w14:textId="5804BE49" w:rsidR="0015652B" w:rsidRPr="0015652B" w:rsidRDefault="0015652B" w:rsidP="00932638">
      <w:pPr>
        <w:spacing w:after="0"/>
        <w:jc w:val="both"/>
        <w:rPr>
          <w:rFonts w:ascii="Calibri" w:hAnsi="Calibri" w:cs="Calibri"/>
        </w:rPr>
      </w:pPr>
      <w:r w:rsidRPr="0015652B">
        <w:rPr>
          <w:rFonts w:ascii="Calibri" w:hAnsi="Calibri" w:cs="Calibri"/>
        </w:rPr>
        <w:t>under ”Kilder” i punkt 1 ovenfor.</w:t>
      </w:r>
      <w:r w:rsidR="009B1FEA">
        <w:rPr>
          <w:rFonts w:ascii="Calibri" w:hAnsi="Calibri" w:cs="Calibri"/>
        </w:rPr>
        <w:t xml:space="preserve"> Reglerne om opbevaring er ligeledes de samme. </w:t>
      </w:r>
    </w:p>
    <w:p w14:paraId="65A05AD4" w14:textId="77777777" w:rsidR="0015652B" w:rsidRDefault="0015652B" w:rsidP="00932638">
      <w:pPr>
        <w:spacing w:after="0"/>
        <w:jc w:val="both"/>
        <w:rPr>
          <w:rFonts w:ascii="Calibri" w:hAnsi="Calibri" w:cs="Calibri"/>
        </w:rPr>
      </w:pPr>
    </w:p>
    <w:p w14:paraId="23BA6F14" w14:textId="207AEF47" w:rsidR="004021B7" w:rsidRPr="00305849" w:rsidRDefault="004021B7" w:rsidP="00932638">
      <w:pPr>
        <w:jc w:val="both"/>
        <w:rPr>
          <w:rFonts w:ascii="Calibri" w:hAnsi="Calibri" w:cs="Calibri"/>
          <w:b/>
          <w:bCs/>
        </w:rPr>
      </w:pPr>
      <w:r w:rsidRPr="00305849">
        <w:rPr>
          <w:rFonts w:ascii="Calibri" w:hAnsi="Calibri" w:cs="Calibri"/>
          <w:b/>
          <w:bCs/>
        </w:rPr>
        <w:t xml:space="preserve">Overførsel af personoplysninger til lande eller internationale organisationer uden for EU/EØS </w:t>
      </w:r>
    </w:p>
    <w:p w14:paraId="42440A03" w14:textId="77777777" w:rsidR="004021B7" w:rsidRPr="00305849" w:rsidRDefault="004021B7" w:rsidP="00932638">
      <w:pPr>
        <w:jc w:val="both"/>
        <w:rPr>
          <w:rFonts w:ascii="Calibri" w:hAnsi="Calibri" w:cs="Calibri"/>
          <w:b/>
          <w:bCs/>
        </w:rPr>
      </w:pPr>
      <w:r w:rsidRPr="00305849">
        <w:rPr>
          <w:rFonts w:ascii="Calibri" w:hAnsi="Calibri" w:cs="Calibri"/>
          <w:b/>
          <w:bCs/>
        </w:rPr>
        <w:t>(”Tredjelande”)</w:t>
      </w:r>
    </w:p>
    <w:p w14:paraId="6E75B391" w14:textId="5BC5EF6E" w:rsidR="004021B7" w:rsidRPr="00E10F64" w:rsidRDefault="004021B7" w:rsidP="00932638">
      <w:pPr>
        <w:jc w:val="both"/>
        <w:rPr>
          <w:rFonts w:ascii="Calibri" w:hAnsi="Calibri" w:cs="Calibri"/>
        </w:rPr>
      </w:pPr>
      <w:r w:rsidRPr="00E10F64">
        <w:rPr>
          <w:rFonts w:ascii="Calibri" w:hAnsi="Calibri" w:cs="Calibri"/>
        </w:rPr>
        <w:t xml:space="preserve">I det omfang behandlingen af personoplysninger måtte indebære overførsel til </w:t>
      </w:r>
      <w:r w:rsidR="00EC1BDE">
        <w:rPr>
          <w:rFonts w:ascii="Calibri" w:hAnsi="Calibri" w:cs="Calibri"/>
        </w:rPr>
        <w:t>t</w:t>
      </w:r>
      <w:r w:rsidRPr="00E10F64">
        <w:rPr>
          <w:rFonts w:ascii="Calibri" w:hAnsi="Calibri" w:cs="Calibri"/>
        </w:rPr>
        <w:t>redjelande, f.eks. ved benyttelse af en hosting-leverandør placeret i et land uden for EU/EØS, vil</w:t>
      </w:r>
      <w:r w:rsidR="00EC1BDE">
        <w:rPr>
          <w:rFonts w:ascii="Calibri" w:hAnsi="Calibri" w:cs="Calibri"/>
        </w:rPr>
        <w:t xml:space="preserve"> GRH </w:t>
      </w:r>
      <w:r w:rsidRPr="00E10F64">
        <w:rPr>
          <w:rFonts w:ascii="Calibri" w:hAnsi="Calibri" w:cs="Calibri"/>
        </w:rPr>
        <w:t>sikre, at en sådan overførsel til enhver tid er lovlig, herunder at</w:t>
      </w:r>
      <w:r w:rsidR="00EC6C6C">
        <w:rPr>
          <w:rFonts w:ascii="Calibri" w:hAnsi="Calibri" w:cs="Calibri"/>
        </w:rPr>
        <w:t xml:space="preserve"> </w:t>
      </w:r>
      <w:r w:rsidRPr="00E10F64">
        <w:rPr>
          <w:rFonts w:ascii="Calibri" w:hAnsi="Calibri" w:cs="Calibri"/>
        </w:rPr>
        <w:t>databeskyttelsesforordningens krav om etablering af tilstrækkeligt beskyttelsesniveau for</w:t>
      </w:r>
      <w:r w:rsidR="00305849">
        <w:rPr>
          <w:rFonts w:ascii="Calibri" w:hAnsi="Calibri" w:cs="Calibri"/>
        </w:rPr>
        <w:t xml:space="preserve"> </w:t>
      </w:r>
      <w:r w:rsidRPr="00E10F64">
        <w:rPr>
          <w:rFonts w:ascii="Calibri" w:hAnsi="Calibri" w:cs="Calibri"/>
        </w:rPr>
        <w:t>overførslen er opfyldt</w:t>
      </w:r>
      <w:r w:rsidR="00EC1BDE">
        <w:rPr>
          <w:rFonts w:ascii="Calibri" w:hAnsi="Calibri" w:cs="Calibri"/>
        </w:rPr>
        <w:t>, ligesom der indgås databehandleraftaler med sådanne leverandører</w:t>
      </w:r>
      <w:r w:rsidRPr="00E10F64">
        <w:rPr>
          <w:rFonts w:ascii="Calibri" w:hAnsi="Calibri" w:cs="Calibri"/>
        </w:rPr>
        <w:t>.</w:t>
      </w:r>
    </w:p>
    <w:p w14:paraId="3476C0AE" w14:textId="77777777" w:rsidR="004021B7" w:rsidRPr="00305849" w:rsidRDefault="004021B7" w:rsidP="00932638">
      <w:pPr>
        <w:jc w:val="both"/>
        <w:rPr>
          <w:rFonts w:ascii="Calibri" w:hAnsi="Calibri" w:cs="Calibri"/>
          <w:b/>
          <w:bCs/>
        </w:rPr>
      </w:pPr>
      <w:r w:rsidRPr="00305849">
        <w:rPr>
          <w:rFonts w:ascii="Calibri" w:hAnsi="Calibri" w:cs="Calibri"/>
          <w:b/>
          <w:bCs/>
        </w:rPr>
        <w:t>De registreredes rettigheder</w:t>
      </w:r>
    </w:p>
    <w:p w14:paraId="5CC76F8C" w14:textId="556FDB8D" w:rsidR="004A585D" w:rsidRDefault="004021B7" w:rsidP="00932638">
      <w:pPr>
        <w:jc w:val="both"/>
        <w:rPr>
          <w:rFonts w:ascii="Calibri" w:hAnsi="Calibri" w:cs="Calibri"/>
        </w:rPr>
      </w:pPr>
      <w:r w:rsidRPr="00E10F64">
        <w:rPr>
          <w:rFonts w:ascii="Calibri" w:hAnsi="Calibri" w:cs="Calibri"/>
        </w:rPr>
        <w:t>Databeskyttelsesforordningen giver de registrerede en række rettigheder</w:t>
      </w:r>
      <w:r w:rsidR="004A585D">
        <w:rPr>
          <w:rFonts w:ascii="Calibri" w:hAnsi="Calibri" w:cs="Calibri"/>
        </w:rPr>
        <w:t xml:space="preserve">, herunder; </w:t>
      </w:r>
    </w:p>
    <w:p w14:paraId="22FF00F7" w14:textId="77777777" w:rsidR="004A585D" w:rsidRDefault="004A585D" w:rsidP="00932638">
      <w:pPr>
        <w:pStyle w:val="Listeafsnit"/>
        <w:numPr>
          <w:ilvl w:val="0"/>
          <w:numId w:val="4"/>
        </w:numPr>
        <w:jc w:val="both"/>
        <w:rPr>
          <w:rFonts w:ascii="Calibri" w:hAnsi="Calibri" w:cs="Calibri"/>
        </w:rPr>
      </w:pPr>
      <w:r>
        <w:rPr>
          <w:rFonts w:ascii="Calibri" w:hAnsi="Calibri" w:cs="Calibri"/>
        </w:rPr>
        <w:t>R</w:t>
      </w:r>
      <w:r w:rsidR="004021B7" w:rsidRPr="004A585D">
        <w:rPr>
          <w:rFonts w:ascii="Calibri" w:hAnsi="Calibri" w:cs="Calibri"/>
        </w:rPr>
        <w:t xml:space="preserve">et til at anmode om indsigt i, berigtigelse af eller i særlige tilfælde sletning af </w:t>
      </w:r>
      <w:r w:rsidR="00FF77AB" w:rsidRPr="004A585D">
        <w:rPr>
          <w:rFonts w:ascii="Calibri" w:hAnsi="Calibri" w:cs="Calibri"/>
        </w:rPr>
        <w:t>d</w:t>
      </w:r>
      <w:r w:rsidR="004021B7" w:rsidRPr="004A585D">
        <w:rPr>
          <w:rFonts w:ascii="Calibri" w:hAnsi="Calibri" w:cs="Calibri"/>
        </w:rPr>
        <w:t>ine personoplysninger.</w:t>
      </w:r>
    </w:p>
    <w:p w14:paraId="65F207A7" w14:textId="59940383" w:rsidR="004021B7" w:rsidRPr="004A585D" w:rsidRDefault="004A585D" w:rsidP="00932638">
      <w:pPr>
        <w:pStyle w:val="Listeafsnit"/>
        <w:numPr>
          <w:ilvl w:val="0"/>
          <w:numId w:val="4"/>
        </w:numPr>
        <w:jc w:val="both"/>
        <w:rPr>
          <w:rFonts w:ascii="Calibri" w:hAnsi="Calibri" w:cs="Calibri"/>
        </w:rPr>
      </w:pPr>
      <w:r>
        <w:rPr>
          <w:rFonts w:ascii="Calibri" w:hAnsi="Calibri" w:cs="Calibri"/>
        </w:rPr>
        <w:t>I</w:t>
      </w:r>
      <w:r w:rsidR="004021B7" w:rsidRPr="004A585D">
        <w:rPr>
          <w:rFonts w:ascii="Calibri" w:hAnsi="Calibri" w:cs="Calibri"/>
        </w:rPr>
        <w:t xml:space="preserve"> visse tilfælde ret til at modsætte </w:t>
      </w:r>
      <w:r w:rsidR="00C7470A">
        <w:rPr>
          <w:rFonts w:ascii="Calibri" w:hAnsi="Calibri" w:cs="Calibri"/>
        </w:rPr>
        <w:t>di</w:t>
      </w:r>
      <w:r w:rsidR="004021B7" w:rsidRPr="004A585D">
        <w:rPr>
          <w:rFonts w:ascii="Calibri" w:hAnsi="Calibri" w:cs="Calibri"/>
        </w:rPr>
        <w:t xml:space="preserve">g behandlingen af </w:t>
      </w:r>
      <w:r w:rsidR="00FF77AB" w:rsidRPr="004A585D">
        <w:rPr>
          <w:rFonts w:ascii="Calibri" w:hAnsi="Calibri" w:cs="Calibri"/>
        </w:rPr>
        <w:t>di</w:t>
      </w:r>
      <w:r w:rsidR="004021B7" w:rsidRPr="004A585D">
        <w:rPr>
          <w:rFonts w:ascii="Calibri" w:hAnsi="Calibri" w:cs="Calibri"/>
        </w:rPr>
        <w:t>ne personoplysninger og få behandlingen af sine personoplysninger begrænset.</w:t>
      </w:r>
    </w:p>
    <w:p w14:paraId="0043B5BC" w14:textId="4B5A9897" w:rsidR="004021B7" w:rsidRPr="00BE3350" w:rsidRDefault="004021B7" w:rsidP="00932638">
      <w:pPr>
        <w:pStyle w:val="Listeafsnit"/>
        <w:numPr>
          <w:ilvl w:val="0"/>
          <w:numId w:val="3"/>
        </w:numPr>
        <w:jc w:val="both"/>
        <w:rPr>
          <w:rFonts w:ascii="Calibri" w:hAnsi="Calibri" w:cs="Calibri"/>
        </w:rPr>
      </w:pPr>
      <w:r w:rsidRPr="00EC6C6C">
        <w:rPr>
          <w:rFonts w:ascii="Calibri" w:hAnsi="Calibri" w:cs="Calibri"/>
        </w:rPr>
        <w:t>Hvis behandlingen af d</w:t>
      </w:r>
      <w:r w:rsidR="00BE3350">
        <w:rPr>
          <w:rFonts w:ascii="Calibri" w:hAnsi="Calibri" w:cs="Calibri"/>
        </w:rPr>
        <w:t>ine</w:t>
      </w:r>
      <w:r w:rsidRPr="00EC6C6C">
        <w:rPr>
          <w:rFonts w:ascii="Calibri" w:hAnsi="Calibri" w:cs="Calibri"/>
        </w:rPr>
        <w:t xml:space="preserve"> personoplysninger er baseret på et samtykke, har d</w:t>
      </w:r>
      <w:r w:rsidR="00BE3350">
        <w:rPr>
          <w:rFonts w:ascii="Calibri" w:hAnsi="Calibri" w:cs="Calibri"/>
        </w:rPr>
        <w:t>u</w:t>
      </w:r>
      <w:r w:rsidRPr="00BE3350">
        <w:rPr>
          <w:rFonts w:ascii="Calibri" w:hAnsi="Calibri" w:cs="Calibri"/>
        </w:rPr>
        <w:t xml:space="preserve"> ret til at tilbagekalde sit samtykke til enhver tid. Tilbagekaldelsen vil ikke have betydning for lovligheden af behandlingen foretaget inden tilbagekaldelse af samtykket.</w:t>
      </w:r>
    </w:p>
    <w:p w14:paraId="376FC9D8" w14:textId="4A687CB5" w:rsidR="004021B7" w:rsidRPr="00E10F64" w:rsidRDefault="004021B7" w:rsidP="00932638">
      <w:pPr>
        <w:jc w:val="both"/>
        <w:rPr>
          <w:rFonts w:ascii="Calibri" w:hAnsi="Calibri" w:cs="Calibri"/>
        </w:rPr>
      </w:pPr>
      <w:r w:rsidRPr="00E10F64">
        <w:rPr>
          <w:rFonts w:ascii="Calibri" w:hAnsi="Calibri" w:cs="Calibri"/>
        </w:rPr>
        <w:lastRenderedPageBreak/>
        <w:t>Der kan være betingelser eller begrænsninger forbundet med disse rettigheder. Det er derfor ikke</w:t>
      </w:r>
      <w:r w:rsidR="00EC6C6C">
        <w:rPr>
          <w:rFonts w:ascii="Calibri" w:hAnsi="Calibri" w:cs="Calibri"/>
        </w:rPr>
        <w:t xml:space="preserve"> </w:t>
      </w:r>
      <w:r w:rsidRPr="00E10F64">
        <w:rPr>
          <w:rFonts w:ascii="Calibri" w:hAnsi="Calibri" w:cs="Calibri"/>
        </w:rPr>
        <w:t>sikkert, at den registrerede har ret til indsigt i alle sine personoplysninger eller har ret til at få slettet sine personoplysninger. Dette afhænger af de konkrete omstændigheder i forbindelse med</w:t>
      </w:r>
      <w:r w:rsidR="00EC6C6C">
        <w:rPr>
          <w:rFonts w:ascii="Calibri" w:hAnsi="Calibri" w:cs="Calibri"/>
        </w:rPr>
        <w:t xml:space="preserve"> </w:t>
      </w:r>
      <w:r w:rsidRPr="00E10F64">
        <w:rPr>
          <w:rFonts w:ascii="Calibri" w:hAnsi="Calibri" w:cs="Calibri"/>
        </w:rPr>
        <w:t xml:space="preserve">de konkrete behandlingsaktiviteter. Det vil f.eks. ikke være muligt at få slettet personoplysninger, så </w:t>
      </w:r>
      <w:r w:rsidR="00EC6C6C">
        <w:rPr>
          <w:rFonts w:ascii="Calibri" w:hAnsi="Calibri" w:cs="Calibri"/>
        </w:rPr>
        <w:t xml:space="preserve"> </w:t>
      </w:r>
      <w:r w:rsidRPr="00E10F64">
        <w:rPr>
          <w:rFonts w:ascii="Calibri" w:hAnsi="Calibri" w:cs="Calibri"/>
        </w:rPr>
        <w:t>længe de er nødvendige for at opfylde formålene med G</w:t>
      </w:r>
      <w:r w:rsidR="00EC1BDE">
        <w:rPr>
          <w:rFonts w:ascii="Calibri" w:hAnsi="Calibri" w:cs="Calibri"/>
        </w:rPr>
        <w:t>RHs</w:t>
      </w:r>
      <w:r w:rsidRPr="00E10F64">
        <w:rPr>
          <w:rFonts w:ascii="Calibri" w:hAnsi="Calibri" w:cs="Calibri"/>
        </w:rPr>
        <w:t xml:space="preserve"> </w:t>
      </w:r>
      <w:r w:rsidR="00EC6C6C">
        <w:rPr>
          <w:rFonts w:ascii="Calibri" w:hAnsi="Calibri" w:cs="Calibri"/>
        </w:rPr>
        <w:t xml:space="preserve"> </w:t>
      </w:r>
      <w:r w:rsidRPr="00E10F64">
        <w:rPr>
          <w:rFonts w:ascii="Calibri" w:hAnsi="Calibri" w:cs="Calibri"/>
        </w:rPr>
        <w:t xml:space="preserve">behandling af oplysningerne, eller hvis sletning vil stride mod </w:t>
      </w:r>
      <w:proofErr w:type="spellStart"/>
      <w:r w:rsidR="00EC1BDE">
        <w:rPr>
          <w:rFonts w:ascii="Calibri" w:hAnsi="Calibri" w:cs="Calibri"/>
        </w:rPr>
        <w:t>GRHs</w:t>
      </w:r>
      <w:proofErr w:type="spellEnd"/>
      <w:r w:rsidR="00EC1BDE">
        <w:rPr>
          <w:rFonts w:ascii="Calibri" w:hAnsi="Calibri" w:cs="Calibri"/>
        </w:rPr>
        <w:t xml:space="preserve"> </w:t>
      </w:r>
      <w:r w:rsidRPr="00E10F64">
        <w:rPr>
          <w:rFonts w:ascii="Calibri" w:hAnsi="Calibri" w:cs="Calibri"/>
        </w:rPr>
        <w:t>forpligtelser efter gældende lovgivning.</w:t>
      </w:r>
    </w:p>
    <w:p w14:paraId="569F39EF" w14:textId="2A2B2BBD" w:rsidR="004021B7" w:rsidRPr="00E10F64" w:rsidRDefault="004021B7" w:rsidP="00932638">
      <w:pPr>
        <w:jc w:val="both"/>
        <w:rPr>
          <w:rFonts w:ascii="Calibri" w:hAnsi="Calibri" w:cs="Calibri"/>
        </w:rPr>
      </w:pPr>
      <w:r w:rsidRPr="00E10F64">
        <w:rPr>
          <w:rFonts w:ascii="Calibri" w:hAnsi="Calibri" w:cs="Calibri"/>
        </w:rPr>
        <w:t>D</w:t>
      </w:r>
      <w:r w:rsidR="00F95D82">
        <w:rPr>
          <w:rFonts w:ascii="Calibri" w:hAnsi="Calibri" w:cs="Calibri"/>
        </w:rPr>
        <w:t xml:space="preserve">u </w:t>
      </w:r>
      <w:r w:rsidRPr="00E10F64">
        <w:rPr>
          <w:rFonts w:ascii="Calibri" w:hAnsi="Calibri" w:cs="Calibri"/>
        </w:rPr>
        <w:t xml:space="preserve">kan gøre brug af </w:t>
      </w:r>
      <w:r w:rsidR="00F95D82">
        <w:rPr>
          <w:rFonts w:ascii="Calibri" w:hAnsi="Calibri" w:cs="Calibri"/>
        </w:rPr>
        <w:t>dine</w:t>
      </w:r>
      <w:r w:rsidRPr="00E10F64">
        <w:rPr>
          <w:rFonts w:ascii="Calibri" w:hAnsi="Calibri" w:cs="Calibri"/>
        </w:rPr>
        <w:t xml:space="preserve"> rettigheder ved at sende en e-mail</w:t>
      </w:r>
      <w:r w:rsidR="00F95D82">
        <w:rPr>
          <w:rFonts w:ascii="Calibri" w:hAnsi="Calibri" w:cs="Calibri"/>
        </w:rPr>
        <w:t xml:space="preserve"> til</w:t>
      </w:r>
      <w:r w:rsidRPr="00E10F64">
        <w:rPr>
          <w:rFonts w:ascii="Calibri" w:hAnsi="Calibri" w:cs="Calibri"/>
        </w:rPr>
        <w:t xml:space="preserve"> </w:t>
      </w:r>
      <w:hyperlink r:id="rId8" w:history="1">
        <w:r w:rsidR="00F95D82" w:rsidRPr="00612A0B">
          <w:rPr>
            <w:rStyle w:val="Hyperlink"/>
            <w:rFonts w:ascii="Calibri" w:hAnsi="Calibri" w:cs="Calibri"/>
          </w:rPr>
          <w:t>dpo@grh.dk</w:t>
        </w:r>
      </w:hyperlink>
      <w:r w:rsidR="00F95D82">
        <w:rPr>
          <w:rFonts w:ascii="Calibri" w:hAnsi="Calibri" w:cs="Calibri"/>
        </w:rPr>
        <w:t xml:space="preserve">. </w:t>
      </w:r>
    </w:p>
    <w:p w14:paraId="4747208C" w14:textId="6E9DBFDC" w:rsidR="00BC3003" w:rsidRPr="00E10F64" w:rsidRDefault="00F95D82" w:rsidP="00932638">
      <w:pPr>
        <w:jc w:val="both"/>
        <w:rPr>
          <w:rFonts w:ascii="Calibri" w:hAnsi="Calibri" w:cs="Calibri"/>
        </w:rPr>
      </w:pPr>
      <w:r>
        <w:rPr>
          <w:rFonts w:ascii="Calibri" w:hAnsi="Calibri" w:cs="Calibri"/>
        </w:rPr>
        <w:t xml:space="preserve">Ønsker du at klage over </w:t>
      </w:r>
      <w:proofErr w:type="spellStart"/>
      <w:r w:rsidR="00FF77AB">
        <w:rPr>
          <w:rFonts w:ascii="Calibri" w:hAnsi="Calibri" w:cs="Calibri"/>
        </w:rPr>
        <w:t>GRH´s</w:t>
      </w:r>
      <w:proofErr w:type="spellEnd"/>
      <w:r w:rsidR="00FF77AB">
        <w:rPr>
          <w:rFonts w:ascii="Calibri" w:hAnsi="Calibri" w:cs="Calibri"/>
        </w:rPr>
        <w:t xml:space="preserve"> behandling af dine personlige oplysninger, kan du kontakte Datatilsynet via tilsynets hjemmeside </w:t>
      </w:r>
      <w:hyperlink r:id="rId9" w:history="1">
        <w:r w:rsidR="00FF77AB" w:rsidRPr="00612A0B">
          <w:rPr>
            <w:rStyle w:val="Hyperlink"/>
            <w:rFonts w:ascii="Calibri" w:hAnsi="Calibri" w:cs="Calibri"/>
          </w:rPr>
          <w:t>www.datatilsynet.dk</w:t>
        </w:r>
      </w:hyperlink>
      <w:r w:rsidR="00FF77AB">
        <w:rPr>
          <w:rFonts w:ascii="Calibri" w:hAnsi="Calibri" w:cs="Calibri"/>
        </w:rPr>
        <w:t xml:space="preserve">. </w:t>
      </w:r>
    </w:p>
    <w:sectPr w:rsidR="00BC3003" w:rsidRPr="00E10F6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17230"/>
    <w:multiLevelType w:val="hybridMultilevel"/>
    <w:tmpl w:val="E4C8925E"/>
    <w:lvl w:ilvl="0" w:tplc="A9F497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2A90191"/>
    <w:multiLevelType w:val="hybridMultilevel"/>
    <w:tmpl w:val="88242FCC"/>
    <w:lvl w:ilvl="0" w:tplc="A9F497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35B2A3C"/>
    <w:multiLevelType w:val="hybridMultilevel"/>
    <w:tmpl w:val="F30470C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7A253D9"/>
    <w:multiLevelType w:val="hybridMultilevel"/>
    <w:tmpl w:val="C3922FAA"/>
    <w:lvl w:ilvl="0" w:tplc="A9F497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E9C7388"/>
    <w:multiLevelType w:val="hybridMultilevel"/>
    <w:tmpl w:val="E6FE1E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8CD7CF2"/>
    <w:multiLevelType w:val="hybridMultilevel"/>
    <w:tmpl w:val="5044A5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C5C6FB1"/>
    <w:multiLevelType w:val="hybridMultilevel"/>
    <w:tmpl w:val="AAF2AB9E"/>
    <w:lvl w:ilvl="0" w:tplc="A9F497F6">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EB341F1"/>
    <w:multiLevelType w:val="hybridMultilevel"/>
    <w:tmpl w:val="D0CA6B2A"/>
    <w:lvl w:ilvl="0" w:tplc="A4420B02">
      <w:start w:val="2"/>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1927C91"/>
    <w:multiLevelType w:val="hybridMultilevel"/>
    <w:tmpl w:val="12A465F6"/>
    <w:lvl w:ilvl="0" w:tplc="A9F497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33828ED"/>
    <w:multiLevelType w:val="hybridMultilevel"/>
    <w:tmpl w:val="94CCC01A"/>
    <w:lvl w:ilvl="0" w:tplc="A4420B02">
      <w:start w:val="2"/>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4590062"/>
    <w:multiLevelType w:val="hybridMultilevel"/>
    <w:tmpl w:val="DA881F9A"/>
    <w:lvl w:ilvl="0" w:tplc="A9F497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C2A63E9"/>
    <w:multiLevelType w:val="hybridMultilevel"/>
    <w:tmpl w:val="CCD20D1A"/>
    <w:lvl w:ilvl="0" w:tplc="A9F497F6">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0EC6ED8"/>
    <w:multiLevelType w:val="hybridMultilevel"/>
    <w:tmpl w:val="6088A57E"/>
    <w:lvl w:ilvl="0" w:tplc="A9F497F6">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1440679"/>
    <w:multiLevelType w:val="hybridMultilevel"/>
    <w:tmpl w:val="3230B628"/>
    <w:lvl w:ilvl="0" w:tplc="A9F497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9323C35"/>
    <w:multiLevelType w:val="hybridMultilevel"/>
    <w:tmpl w:val="F2D44EF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5272815">
    <w:abstractNumId w:val="4"/>
  </w:num>
  <w:num w:numId="2" w16cid:durableId="813644965">
    <w:abstractNumId w:val="13"/>
  </w:num>
  <w:num w:numId="3" w16cid:durableId="733967752">
    <w:abstractNumId w:val="0"/>
  </w:num>
  <w:num w:numId="4" w16cid:durableId="859660386">
    <w:abstractNumId w:val="3"/>
  </w:num>
  <w:num w:numId="5" w16cid:durableId="2028407389">
    <w:abstractNumId w:val="2"/>
  </w:num>
  <w:num w:numId="6" w16cid:durableId="1332903658">
    <w:abstractNumId w:val="5"/>
  </w:num>
  <w:num w:numId="7" w16cid:durableId="827555353">
    <w:abstractNumId w:val="10"/>
  </w:num>
  <w:num w:numId="8" w16cid:durableId="693654912">
    <w:abstractNumId w:val="11"/>
  </w:num>
  <w:num w:numId="9" w16cid:durableId="1604192377">
    <w:abstractNumId w:val="1"/>
  </w:num>
  <w:num w:numId="10" w16cid:durableId="1811052920">
    <w:abstractNumId w:val="6"/>
  </w:num>
  <w:num w:numId="11" w16cid:durableId="722681622">
    <w:abstractNumId w:val="8"/>
  </w:num>
  <w:num w:numId="12" w16cid:durableId="1455948736">
    <w:abstractNumId w:val="14"/>
  </w:num>
  <w:num w:numId="13" w16cid:durableId="1302080062">
    <w:abstractNumId w:val="7"/>
  </w:num>
  <w:num w:numId="14" w16cid:durableId="1263877836">
    <w:abstractNumId w:val="9"/>
  </w:num>
  <w:num w:numId="15" w16cid:durableId="1504316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B7"/>
    <w:rsid w:val="000C081D"/>
    <w:rsid w:val="0010045E"/>
    <w:rsid w:val="0015652B"/>
    <w:rsid w:val="001675B4"/>
    <w:rsid w:val="0019243C"/>
    <w:rsid w:val="002B087F"/>
    <w:rsid w:val="00305849"/>
    <w:rsid w:val="003360A1"/>
    <w:rsid w:val="003F5DF8"/>
    <w:rsid w:val="004021B7"/>
    <w:rsid w:val="004A585D"/>
    <w:rsid w:val="005554BA"/>
    <w:rsid w:val="005B3B21"/>
    <w:rsid w:val="006C7D5A"/>
    <w:rsid w:val="006D6DFA"/>
    <w:rsid w:val="0078308E"/>
    <w:rsid w:val="00891034"/>
    <w:rsid w:val="00892783"/>
    <w:rsid w:val="008A0FCD"/>
    <w:rsid w:val="00932638"/>
    <w:rsid w:val="00975910"/>
    <w:rsid w:val="009B1FEA"/>
    <w:rsid w:val="00A8519D"/>
    <w:rsid w:val="00B4307F"/>
    <w:rsid w:val="00B519C9"/>
    <w:rsid w:val="00BC3003"/>
    <w:rsid w:val="00BD33C2"/>
    <w:rsid w:val="00BE3350"/>
    <w:rsid w:val="00C063BA"/>
    <w:rsid w:val="00C25D79"/>
    <w:rsid w:val="00C302AE"/>
    <w:rsid w:val="00C7470A"/>
    <w:rsid w:val="00C769E7"/>
    <w:rsid w:val="00CC65F4"/>
    <w:rsid w:val="00D152E0"/>
    <w:rsid w:val="00D56180"/>
    <w:rsid w:val="00E10F64"/>
    <w:rsid w:val="00EC1BDE"/>
    <w:rsid w:val="00EC6C6C"/>
    <w:rsid w:val="00F05474"/>
    <w:rsid w:val="00F91A2B"/>
    <w:rsid w:val="00F95D82"/>
    <w:rsid w:val="00FF77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82C8"/>
  <w15:chartTrackingRefBased/>
  <w15:docId w15:val="{C6620EEB-D58E-41DE-9698-E5FA3C19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02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02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021B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021B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021B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021B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021B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021B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021B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021B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021B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021B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021B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021B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021B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021B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021B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021B7"/>
    <w:rPr>
      <w:rFonts w:eastAsiaTheme="majorEastAsia" w:cstheme="majorBidi"/>
      <w:color w:val="272727" w:themeColor="text1" w:themeTint="D8"/>
    </w:rPr>
  </w:style>
  <w:style w:type="paragraph" w:styleId="Titel">
    <w:name w:val="Title"/>
    <w:basedOn w:val="Normal"/>
    <w:next w:val="Normal"/>
    <w:link w:val="TitelTegn"/>
    <w:uiPriority w:val="10"/>
    <w:qFormat/>
    <w:rsid w:val="00402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021B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021B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021B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021B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021B7"/>
    <w:rPr>
      <w:i/>
      <w:iCs/>
      <w:color w:val="404040" w:themeColor="text1" w:themeTint="BF"/>
    </w:rPr>
  </w:style>
  <w:style w:type="paragraph" w:styleId="Listeafsnit">
    <w:name w:val="List Paragraph"/>
    <w:basedOn w:val="Normal"/>
    <w:uiPriority w:val="34"/>
    <w:qFormat/>
    <w:rsid w:val="004021B7"/>
    <w:pPr>
      <w:ind w:left="720"/>
      <w:contextualSpacing/>
    </w:pPr>
  </w:style>
  <w:style w:type="character" w:styleId="Kraftigfremhvning">
    <w:name w:val="Intense Emphasis"/>
    <w:basedOn w:val="Standardskrifttypeiafsnit"/>
    <w:uiPriority w:val="21"/>
    <w:qFormat/>
    <w:rsid w:val="004021B7"/>
    <w:rPr>
      <w:i/>
      <w:iCs/>
      <w:color w:val="0F4761" w:themeColor="accent1" w:themeShade="BF"/>
    </w:rPr>
  </w:style>
  <w:style w:type="paragraph" w:styleId="Strktcitat">
    <w:name w:val="Intense Quote"/>
    <w:basedOn w:val="Normal"/>
    <w:next w:val="Normal"/>
    <w:link w:val="StrktcitatTegn"/>
    <w:uiPriority w:val="30"/>
    <w:qFormat/>
    <w:rsid w:val="00402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021B7"/>
    <w:rPr>
      <w:i/>
      <w:iCs/>
      <w:color w:val="0F4761" w:themeColor="accent1" w:themeShade="BF"/>
    </w:rPr>
  </w:style>
  <w:style w:type="character" w:styleId="Kraftighenvisning">
    <w:name w:val="Intense Reference"/>
    <w:basedOn w:val="Standardskrifttypeiafsnit"/>
    <w:uiPriority w:val="32"/>
    <w:qFormat/>
    <w:rsid w:val="004021B7"/>
    <w:rPr>
      <w:b/>
      <w:bCs/>
      <w:smallCaps/>
      <w:color w:val="0F4761" w:themeColor="accent1" w:themeShade="BF"/>
      <w:spacing w:val="5"/>
    </w:rPr>
  </w:style>
  <w:style w:type="character" w:styleId="Hyperlink">
    <w:name w:val="Hyperlink"/>
    <w:basedOn w:val="Standardskrifttypeiafsnit"/>
    <w:uiPriority w:val="99"/>
    <w:unhideWhenUsed/>
    <w:rsid w:val="006D6DFA"/>
    <w:rPr>
      <w:color w:val="467886" w:themeColor="hyperlink"/>
      <w:u w:val="single"/>
    </w:rPr>
  </w:style>
  <w:style w:type="character" w:styleId="Ulstomtale">
    <w:name w:val="Unresolved Mention"/>
    <w:basedOn w:val="Standardskrifttypeiafsnit"/>
    <w:uiPriority w:val="99"/>
    <w:semiHidden/>
    <w:unhideWhenUsed/>
    <w:rsid w:val="006D6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rh.dk" TargetMode="External"/><Relationship Id="rId3" Type="http://schemas.openxmlformats.org/officeDocument/2006/relationships/settings" Target="settings.xml"/><Relationship Id="rId7" Type="http://schemas.openxmlformats.org/officeDocument/2006/relationships/hyperlink" Target="mailto:dpo@grh.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rh.whistleblowernetwork.ne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tatilsynet.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590</TotalTime>
  <Pages>6</Pages>
  <Words>1195</Words>
  <Characters>7822</Characters>
  <Application>Microsoft Office Word</Application>
  <DocSecurity>0</DocSecurity>
  <Lines>200</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Lomholt Gade</dc:creator>
  <cp:keywords/>
  <dc:description/>
  <cp:lastModifiedBy>Annemette Lomholt Gade</cp:lastModifiedBy>
  <cp:revision>30</cp:revision>
  <dcterms:created xsi:type="dcterms:W3CDTF">2026-01-12T08:42:00Z</dcterms:created>
  <dcterms:modified xsi:type="dcterms:W3CDTF">2026-02-04T08:12:00Z</dcterms:modified>
</cp:coreProperties>
</file>